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C4C32" w:rsidTr="001476C1">
        <w:trPr>
          <w:cantSplit/>
          <w:trHeight w:val="415"/>
        </w:trPr>
        <w:tc>
          <w:tcPr>
            <w:tcW w:w="3544" w:type="dxa"/>
            <w:vAlign w:val="center"/>
          </w:tcPr>
          <w:p w:rsidR="009C4C32" w:rsidRPr="001C606E" w:rsidRDefault="009C4C32" w:rsidP="00B162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06E">
              <w:rPr>
                <w:rFonts w:ascii="Arial" w:hAnsi="Arial" w:cs="Arial"/>
                <w:b/>
                <w:sz w:val="24"/>
                <w:szCs w:val="24"/>
              </w:rPr>
              <w:t>ACÓRDÃO N</w:t>
            </w:r>
            <w:r w:rsidRPr="001C606E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</w:p>
          <w:p w:rsidR="009C4C32" w:rsidRPr="008C465C" w:rsidRDefault="009C4C32" w:rsidP="00B16240">
            <w:pPr>
              <w:rPr>
                <w:rFonts w:ascii="Arial" w:hAnsi="Arial" w:cs="Arial"/>
                <w:sz w:val="24"/>
                <w:szCs w:val="24"/>
              </w:rPr>
            </w:pPr>
            <w:r w:rsidRPr="008C465C">
              <w:rPr>
                <w:rFonts w:ascii="Arial" w:hAnsi="Arial" w:cs="Arial"/>
                <w:sz w:val="24"/>
                <w:szCs w:val="24"/>
              </w:rPr>
              <w:t>PROCESSO 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9C4C32" w:rsidRDefault="00B16240" w:rsidP="00B16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058</w:t>
            </w:r>
            <w:r w:rsidR="00FC4FDE">
              <w:rPr>
                <w:rFonts w:ascii="Arial" w:hAnsi="Arial"/>
                <w:b/>
                <w:sz w:val="24"/>
              </w:rPr>
              <w:t>/2020</w:t>
            </w:r>
          </w:p>
          <w:p w:rsidR="009C4C32" w:rsidRPr="009965B2" w:rsidRDefault="009C4C32" w:rsidP="00B1624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2013/6360/500057</w:t>
            </w:r>
          </w:p>
        </w:tc>
      </w:tr>
      <w:tr w:rsidR="009C4C32" w:rsidTr="001476C1">
        <w:trPr>
          <w:cantSplit/>
        </w:trPr>
        <w:tc>
          <w:tcPr>
            <w:tcW w:w="3544" w:type="dxa"/>
            <w:vAlign w:val="center"/>
            <w:hideMark/>
          </w:tcPr>
          <w:p w:rsidR="009C4C32" w:rsidRDefault="009C4C32" w:rsidP="00B16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REEXAME NECESSÁRIO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vAlign w:val="center"/>
            <w:hideMark/>
          </w:tcPr>
          <w:p w:rsidR="009C4C32" w:rsidRDefault="009C4C32" w:rsidP="00B16240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3.983</w:t>
            </w:r>
          </w:p>
        </w:tc>
      </w:tr>
      <w:tr w:rsidR="009C4C32" w:rsidTr="001476C1">
        <w:trPr>
          <w:cantSplit/>
          <w:trHeight w:val="279"/>
        </w:trPr>
        <w:tc>
          <w:tcPr>
            <w:tcW w:w="3544" w:type="dxa"/>
            <w:vAlign w:val="center"/>
            <w:hideMark/>
          </w:tcPr>
          <w:p w:rsidR="009C4C32" w:rsidRDefault="009C4C32" w:rsidP="00B16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 DE INFRAÇÃO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  <w:hideMark/>
          </w:tcPr>
          <w:p w:rsidR="009C4C32" w:rsidRDefault="009C4C32" w:rsidP="00B16240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2013/002848</w:t>
            </w:r>
          </w:p>
        </w:tc>
      </w:tr>
      <w:tr w:rsidR="009C4C32" w:rsidTr="001476C1">
        <w:trPr>
          <w:cantSplit/>
          <w:trHeight w:val="567"/>
        </w:trPr>
        <w:tc>
          <w:tcPr>
            <w:tcW w:w="3544" w:type="dxa"/>
            <w:vAlign w:val="center"/>
          </w:tcPr>
          <w:p w:rsidR="009C4C32" w:rsidRDefault="009C4C32" w:rsidP="00B16240">
            <w:pPr>
              <w:pStyle w:val="Ttulo4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RECORRIDA:</w:t>
            </w:r>
          </w:p>
          <w:p w:rsidR="001476C1" w:rsidRPr="001476C1" w:rsidRDefault="001476C1" w:rsidP="001476C1"/>
          <w:p w:rsidR="009C4C32" w:rsidRDefault="009C4C32" w:rsidP="00B162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INSCRIÇÃO ESTADUAL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  <w:hideMark/>
          </w:tcPr>
          <w:p w:rsidR="009C4C32" w:rsidRDefault="009C4C32" w:rsidP="00B16240">
            <w:pPr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TABOCÃO DISTRIBUIÇÃO E CONVENIÊNCIA LTDA</w:t>
            </w:r>
          </w:p>
          <w:p w:rsidR="009C4C32" w:rsidRDefault="009C4C32" w:rsidP="00B16240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9386A">
              <w:rPr>
                <w:rFonts w:ascii="Arial" w:hAnsi="Arial"/>
                <w:sz w:val="24"/>
              </w:rPr>
              <w:t>29.411.932-9</w:t>
            </w:r>
          </w:p>
        </w:tc>
      </w:tr>
      <w:tr w:rsidR="009C4C32" w:rsidTr="001476C1">
        <w:trPr>
          <w:cantSplit/>
        </w:trPr>
        <w:tc>
          <w:tcPr>
            <w:tcW w:w="3544" w:type="dxa"/>
            <w:vAlign w:val="center"/>
            <w:hideMark/>
          </w:tcPr>
          <w:p w:rsidR="009C4C32" w:rsidRDefault="009C4C32" w:rsidP="00B16240">
            <w:pPr>
              <w:pStyle w:val="Ttulo2"/>
              <w:tabs>
                <w:tab w:val="clear" w:pos="0"/>
                <w:tab w:val="left" w:pos="708"/>
              </w:tabs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RECORRENTE:</w:t>
            </w:r>
          </w:p>
        </w:tc>
        <w:tc>
          <w:tcPr>
            <w:tcW w:w="5528" w:type="dxa"/>
            <w:vAlign w:val="center"/>
            <w:hideMark/>
          </w:tcPr>
          <w:p w:rsidR="009C4C32" w:rsidRDefault="009C4C32" w:rsidP="00B16240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FAZENDA PÚBLICA ESTADUAL</w:t>
            </w:r>
          </w:p>
        </w:tc>
      </w:tr>
    </w:tbl>
    <w:p w:rsidR="009C4C32" w:rsidRDefault="009C4C32" w:rsidP="00B16240">
      <w:pPr>
        <w:jc w:val="both"/>
        <w:rPr>
          <w:rFonts w:ascii="Arial" w:hAnsi="Arial" w:cs="Arial"/>
          <w:sz w:val="24"/>
          <w:szCs w:val="24"/>
        </w:rPr>
      </w:pPr>
    </w:p>
    <w:p w:rsidR="009C4C32" w:rsidRDefault="009C4C32" w:rsidP="00B16240">
      <w:pPr>
        <w:jc w:val="both"/>
        <w:rPr>
          <w:rFonts w:ascii="Arial" w:hAnsi="Arial"/>
          <w:sz w:val="24"/>
        </w:rPr>
      </w:pPr>
    </w:p>
    <w:p w:rsidR="009C4C32" w:rsidRDefault="009C4C32" w:rsidP="00B16240">
      <w:pPr>
        <w:jc w:val="both"/>
        <w:rPr>
          <w:rFonts w:ascii="Arial" w:hAnsi="Arial"/>
          <w:sz w:val="24"/>
        </w:rPr>
      </w:pPr>
    </w:p>
    <w:p w:rsidR="009C4C32" w:rsidRPr="00515D7C" w:rsidRDefault="009C4C32" w:rsidP="00B16240">
      <w:pPr>
        <w:jc w:val="both"/>
        <w:rPr>
          <w:rFonts w:ascii="Arial" w:hAnsi="Arial" w:cs="Arial"/>
          <w:sz w:val="24"/>
          <w:szCs w:val="24"/>
        </w:rPr>
      </w:pPr>
      <w:r w:rsidRPr="00FE4634">
        <w:rPr>
          <w:rFonts w:ascii="Arial" w:hAnsi="Arial" w:cs="Arial"/>
          <w:b/>
          <w:sz w:val="24"/>
          <w:szCs w:val="24"/>
        </w:rPr>
        <w:t xml:space="preserve">EMENTA </w:t>
      </w:r>
    </w:p>
    <w:p w:rsidR="009C4C32" w:rsidRDefault="009C4C32" w:rsidP="00B16240">
      <w:pPr>
        <w:jc w:val="both"/>
        <w:rPr>
          <w:rFonts w:ascii="Arial" w:hAnsi="Arial" w:cs="Arial"/>
          <w:sz w:val="24"/>
          <w:szCs w:val="24"/>
        </w:rPr>
      </w:pPr>
    </w:p>
    <w:p w:rsidR="00480321" w:rsidRDefault="00480321" w:rsidP="00B16240">
      <w:pPr>
        <w:jc w:val="both"/>
        <w:rPr>
          <w:rFonts w:ascii="Arial" w:hAnsi="Arial" w:cs="Arial"/>
          <w:sz w:val="24"/>
          <w:szCs w:val="24"/>
        </w:rPr>
      </w:pPr>
    </w:p>
    <w:p w:rsidR="004B064F" w:rsidRPr="001476C1" w:rsidRDefault="007B042A" w:rsidP="00B162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476C1">
        <w:rPr>
          <w:rFonts w:ascii="Arial" w:hAnsi="Arial" w:cs="Arial"/>
          <w:sz w:val="24"/>
          <w:szCs w:val="24"/>
        </w:rPr>
        <w:t>ICMS.</w:t>
      </w:r>
      <w:r w:rsidR="004B064F" w:rsidRPr="001476C1">
        <w:rPr>
          <w:rFonts w:ascii="Arial" w:hAnsi="Arial" w:cs="Arial"/>
          <w:sz w:val="24"/>
          <w:szCs w:val="24"/>
        </w:rPr>
        <w:t xml:space="preserve"> RECONSTITUIÇÃO DA CONTA CAIXA. OMISSÃO DE</w:t>
      </w:r>
      <w:r w:rsidR="00480321" w:rsidRPr="001476C1">
        <w:rPr>
          <w:rFonts w:ascii="Arial" w:hAnsi="Arial" w:cs="Arial"/>
          <w:sz w:val="24"/>
          <w:szCs w:val="24"/>
        </w:rPr>
        <w:t xml:space="preserve"> </w:t>
      </w:r>
      <w:r w:rsidRPr="001476C1">
        <w:rPr>
          <w:rFonts w:ascii="Arial" w:hAnsi="Arial" w:cs="Arial"/>
          <w:sz w:val="24"/>
          <w:szCs w:val="24"/>
        </w:rPr>
        <w:t xml:space="preserve">SAÍDAS DE MERCADORIAS TRIBUTADAS. EQUÍVOCO </w:t>
      </w:r>
      <w:r w:rsidR="004B064F" w:rsidRPr="001476C1">
        <w:rPr>
          <w:rFonts w:ascii="Arial" w:hAnsi="Arial" w:cs="Arial"/>
          <w:sz w:val="24"/>
          <w:szCs w:val="24"/>
        </w:rPr>
        <w:t xml:space="preserve">NO LEVANTAMENTO. </w:t>
      </w:r>
      <w:r w:rsidRPr="001476C1">
        <w:rPr>
          <w:rFonts w:ascii="Arial" w:hAnsi="Arial" w:cs="Arial"/>
          <w:sz w:val="24"/>
          <w:szCs w:val="24"/>
        </w:rPr>
        <w:t>IMPROCED</w:t>
      </w:r>
      <w:r w:rsidR="004B064F" w:rsidRPr="001476C1">
        <w:rPr>
          <w:rFonts w:ascii="Arial" w:hAnsi="Arial" w:cs="Arial"/>
          <w:sz w:val="24"/>
          <w:szCs w:val="24"/>
        </w:rPr>
        <w:t>ÊNCIA</w:t>
      </w:r>
      <w:r w:rsidR="006817B9" w:rsidRPr="001476C1">
        <w:rPr>
          <w:rFonts w:ascii="Arial" w:hAnsi="Arial" w:cs="Arial"/>
          <w:sz w:val="24"/>
          <w:szCs w:val="24"/>
        </w:rPr>
        <w:t xml:space="preserve"> </w:t>
      </w:r>
      <w:r w:rsidRPr="001476C1">
        <w:rPr>
          <w:rFonts w:ascii="Arial" w:hAnsi="Arial" w:cs="Arial"/>
          <w:sz w:val="24"/>
          <w:szCs w:val="24"/>
        </w:rPr>
        <w:t xml:space="preserve">- É improcedente a reclamação tributária quando </w:t>
      </w:r>
      <w:r w:rsidR="004B064F" w:rsidRPr="001476C1">
        <w:rPr>
          <w:rFonts w:ascii="Arial" w:hAnsi="Arial" w:cs="Arial"/>
          <w:sz w:val="24"/>
          <w:szCs w:val="24"/>
        </w:rPr>
        <w:t xml:space="preserve">o levantamento elaborado </w:t>
      </w:r>
      <w:r w:rsidR="00F257FB" w:rsidRPr="001476C1">
        <w:rPr>
          <w:rFonts w:ascii="Arial" w:hAnsi="Arial" w:cs="Arial"/>
          <w:sz w:val="24"/>
          <w:szCs w:val="24"/>
        </w:rPr>
        <w:t>somente considera as receitas do estabelecimento matriz</w:t>
      </w:r>
      <w:r w:rsidR="00322FFC" w:rsidRPr="001476C1">
        <w:rPr>
          <w:rFonts w:ascii="Arial" w:hAnsi="Arial" w:cs="Arial"/>
          <w:sz w:val="24"/>
          <w:szCs w:val="24"/>
        </w:rPr>
        <w:t>.</w:t>
      </w:r>
    </w:p>
    <w:p w:rsidR="007B042A" w:rsidRPr="001476C1" w:rsidRDefault="007B042A" w:rsidP="00B16240">
      <w:pPr>
        <w:jc w:val="both"/>
        <w:rPr>
          <w:rFonts w:ascii="Arial" w:hAnsi="Arial"/>
          <w:sz w:val="24"/>
        </w:rPr>
      </w:pPr>
    </w:p>
    <w:p w:rsidR="00480321" w:rsidRPr="001476C1" w:rsidRDefault="00480321" w:rsidP="00B16240">
      <w:pPr>
        <w:jc w:val="both"/>
        <w:rPr>
          <w:rFonts w:ascii="Arial" w:hAnsi="Arial"/>
          <w:sz w:val="24"/>
        </w:rPr>
      </w:pPr>
    </w:p>
    <w:p w:rsidR="009C4C32" w:rsidRPr="001476C1" w:rsidRDefault="009C4C32" w:rsidP="00B16240">
      <w:pPr>
        <w:pStyle w:val="WW-Recuodecorpodetexto2"/>
        <w:spacing w:line="240" w:lineRule="auto"/>
        <w:ind w:firstLine="0"/>
        <w:rPr>
          <w:b/>
          <w:szCs w:val="24"/>
        </w:rPr>
      </w:pPr>
      <w:r w:rsidRPr="001476C1">
        <w:rPr>
          <w:b/>
          <w:szCs w:val="24"/>
        </w:rPr>
        <w:t>RELATÓRIO</w:t>
      </w:r>
    </w:p>
    <w:p w:rsidR="009C4C32" w:rsidRDefault="009C4C32" w:rsidP="00B16240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480321" w:rsidRDefault="00480321" w:rsidP="00B16240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B9386A" w:rsidRDefault="00B9386A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Fazenda Pública Estadual constituiu crédito tributário por meio do auto de infração n</w:t>
      </w:r>
      <w:r>
        <w:rPr>
          <w:rFonts w:ascii="Arial" w:hAnsi="Arial" w:cs="Arial"/>
          <w:strike/>
          <w:sz w:val="24"/>
        </w:rPr>
        <w:t>º</w:t>
      </w:r>
      <w:r>
        <w:rPr>
          <w:rFonts w:ascii="Arial" w:hAnsi="Arial" w:cs="Arial"/>
          <w:sz w:val="24"/>
        </w:rPr>
        <w:t xml:space="preserve"> 2013/002848, contra o contribuinte qualificado na peça inaugural, por deixar de recolher o ICMS, referente a saídas de mercadorias tributadas e não registradas no livro próprio, no período de 01.01.2010 a 31.12.2010.</w:t>
      </w:r>
    </w:p>
    <w:p w:rsidR="00B9386A" w:rsidRDefault="00B9386A" w:rsidP="00B16240">
      <w:pPr>
        <w:widowControl w:val="0"/>
        <w:jc w:val="both"/>
        <w:rPr>
          <w:rFonts w:ascii="Arial" w:hAnsi="Arial" w:cs="Arial"/>
          <w:sz w:val="24"/>
        </w:rPr>
      </w:pPr>
    </w:p>
    <w:p w:rsidR="00B9386A" w:rsidRDefault="00B9386A" w:rsidP="00B16240">
      <w:pPr>
        <w:widowControl w:val="0"/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 sujeito passivo foi intimado do auto de infração por via direta em 22/11/2013 (fls.03), para apresentar impugnação ou pagar o crédito tributário reclamado, compareceu ao processo (fls. 22/77), nos termos do </w:t>
      </w:r>
      <w:r w:rsidR="001476C1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>rt. 20</w:t>
      </w:r>
      <w:r w:rsidR="002A197B">
        <w:rPr>
          <w:rFonts w:ascii="Arial" w:hAnsi="Arial" w:cs="Arial"/>
          <w:color w:val="000000"/>
          <w:sz w:val="24"/>
        </w:rPr>
        <w:t>,</w:t>
      </w:r>
      <w:r>
        <w:rPr>
          <w:rFonts w:ascii="Arial" w:hAnsi="Arial" w:cs="Arial"/>
          <w:color w:val="000000"/>
          <w:sz w:val="24"/>
        </w:rPr>
        <w:t xml:space="preserve"> da Lei 1.288/</w:t>
      </w:r>
      <w:r w:rsidR="008B6636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>01 (redação dada pela Lei 2.521/</w:t>
      </w:r>
      <w:r w:rsidR="008B6636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>11), alegando que o auditor se equivocou ao não considerar o total das receitas de vendas da matriz e da filial, logo não há suprimento ilegal de caixa se considerar despesas/receitas da matriz e filial.</w:t>
      </w:r>
    </w:p>
    <w:p w:rsidR="00B9386A" w:rsidRDefault="00B9386A" w:rsidP="00B16240">
      <w:pPr>
        <w:widowControl w:val="0"/>
        <w:ind w:firstLine="1418"/>
        <w:jc w:val="both"/>
        <w:rPr>
          <w:rFonts w:ascii="Arial" w:hAnsi="Arial" w:cs="Arial"/>
          <w:color w:val="000000"/>
          <w:sz w:val="24"/>
        </w:rPr>
      </w:pPr>
    </w:p>
    <w:p w:rsidR="00B9386A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 julgador de primeira instância comparece</w:t>
      </w:r>
      <w:r w:rsidR="004D42B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ao feito e devolve</w:t>
      </w:r>
      <w:r w:rsidR="004D42B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os autos ao autor do procedimento (fls.80)</w:t>
      </w:r>
      <w:r w:rsidR="00BA06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manifestar sobre a impugnação.</w:t>
      </w:r>
      <w:r w:rsidR="004D4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O auditor, em s</w:t>
      </w:r>
      <w:r w:rsidR="004D42B8">
        <w:rPr>
          <w:rFonts w:ascii="Arial" w:hAnsi="Arial" w:cs="Arial"/>
          <w:color w:val="000000"/>
          <w:sz w:val="24"/>
        </w:rPr>
        <w:t>eu parecer (fls.82/83), solicitou</w:t>
      </w:r>
      <w:r>
        <w:rPr>
          <w:rFonts w:ascii="Arial" w:hAnsi="Arial" w:cs="Arial"/>
          <w:color w:val="000000"/>
          <w:sz w:val="24"/>
        </w:rPr>
        <w:t xml:space="preserve"> </w:t>
      </w:r>
      <w:r w:rsidR="004D42B8">
        <w:rPr>
          <w:rFonts w:ascii="Arial" w:hAnsi="Arial" w:cs="Arial"/>
          <w:color w:val="000000"/>
          <w:sz w:val="24"/>
        </w:rPr>
        <w:t xml:space="preserve">que fossem juntadas </w:t>
      </w:r>
      <w:r>
        <w:rPr>
          <w:rFonts w:ascii="Arial" w:hAnsi="Arial" w:cs="Arial"/>
          <w:color w:val="000000"/>
          <w:sz w:val="24"/>
        </w:rPr>
        <w:t xml:space="preserve">cópias autenticadas </w:t>
      </w:r>
      <w:r w:rsidR="004D42B8">
        <w:rPr>
          <w:rFonts w:ascii="Arial" w:hAnsi="Arial" w:cs="Arial"/>
          <w:color w:val="000000"/>
          <w:sz w:val="24"/>
        </w:rPr>
        <w:t>capazes de comprovar as alegações do contribuinte.</w:t>
      </w:r>
    </w:p>
    <w:p w:rsidR="00B9386A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</w:p>
    <w:p w:rsidR="00B9386A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Após intimação, o sujeito passivo </w:t>
      </w:r>
      <w:r w:rsidR="00BA0622">
        <w:rPr>
          <w:rFonts w:ascii="Arial" w:hAnsi="Arial" w:cs="Arial"/>
          <w:color w:val="000000"/>
          <w:sz w:val="24"/>
        </w:rPr>
        <w:t>apresentou</w:t>
      </w:r>
      <w:r>
        <w:rPr>
          <w:rFonts w:ascii="Arial" w:hAnsi="Arial" w:cs="Arial"/>
          <w:color w:val="000000"/>
          <w:sz w:val="24"/>
        </w:rPr>
        <w:t xml:space="preserve"> cópias de todas as notas fiscais de vendas ao consumidor, emitida pela filial no período fiscalizado, conforme </w:t>
      </w:r>
      <w:r>
        <w:rPr>
          <w:rFonts w:ascii="Arial" w:hAnsi="Arial" w:cs="Arial"/>
          <w:color w:val="000000"/>
          <w:sz w:val="24"/>
        </w:rPr>
        <w:lastRenderedPageBreak/>
        <w:t>livro registro de saída, livro registro de entradas e livro registro de apuração do ICMS (fls. 89/253).</w:t>
      </w:r>
    </w:p>
    <w:p w:rsidR="00B9386A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</w:p>
    <w:p w:rsidR="00B9386A" w:rsidRPr="0048041C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Após despacho nº 101/2017,</w:t>
      </w:r>
      <w:r>
        <w:rPr>
          <w:rFonts w:ascii="Arial" w:hAnsi="Arial" w:cs="Arial"/>
          <w:sz w:val="24"/>
          <w:szCs w:val="24"/>
        </w:rPr>
        <w:t xml:space="preserve"> os autos </w:t>
      </w:r>
      <w:r w:rsidR="00BA0622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devolvidos ao autor do procedimento (fls.256)</w:t>
      </w:r>
      <w:r w:rsidR="00BA06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manifestar sobre a documentação apre</w:t>
      </w:r>
      <w:r w:rsidR="00BA0622">
        <w:rPr>
          <w:rFonts w:ascii="Arial" w:hAnsi="Arial" w:cs="Arial"/>
          <w:sz w:val="24"/>
          <w:szCs w:val="24"/>
        </w:rPr>
        <w:t>sentada, que após análise, emitiu</w:t>
      </w:r>
      <w:r>
        <w:rPr>
          <w:rFonts w:ascii="Arial" w:hAnsi="Arial" w:cs="Arial"/>
          <w:sz w:val="24"/>
          <w:szCs w:val="24"/>
        </w:rPr>
        <w:t xml:space="preserve"> parecer de auditoria</w:t>
      </w:r>
      <w:r>
        <w:rPr>
          <w:rFonts w:ascii="Arial" w:hAnsi="Arial" w:cs="Arial"/>
          <w:color w:val="000000"/>
          <w:sz w:val="24"/>
        </w:rPr>
        <w:t xml:space="preserve"> esclarecendo que realmente não há diferenças que poderiam ser presumidas como saídas sem a emissão de documento fiscal</w:t>
      </w:r>
      <w:r w:rsidR="00BA0622">
        <w:rPr>
          <w:rFonts w:ascii="Arial" w:hAnsi="Arial" w:cs="Arial"/>
          <w:color w:val="000000"/>
          <w:sz w:val="24"/>
        </w:rPr>
        <w:t xml:space="preserve">. Sugeriu, por fim </w:t>
      </w:r>
      <w:r>
        <w:rPr>
          <w:rFonts w:ascii="Arial" w:hAnsi="Arial" w:cs="Arial"/>
          <w:color w:val="000000"/>
          <w:sz w:val="24"/>
        </w:rPr>
        <w:t xml:space="preserve">que </w:t>
      </w:r>
      <w:r w:rsidR="00BA0622">
        <w:rPr>
          <w:rFonts w:ascii="Arial" w:hAnsi="Arial" w:cs="Arial"/>
          <w:color w:val="000000"/>
          <w:sz w:val="24"/>
        </w:rPr>
        <w:t>fosse</w:t>
      </w:r>
      <w:r>
        <w:rPr>
          <w:rFonts w:ascii="Arial" w:hAnsi="Arial" w:cs="Arial"/>
          <w:color w:val="000000"/>
          <w:sz w:val="24"/>
        </w:rPr>
        <w:t xml:space="preserve"> declarada a improcedência do auto de infração 2013/002848.</w:t>
      </w:r>
    </w:p>
    <w:p w:rsidR="00B9386A" w:rsidRDefault="00B9386A" w:rsidP="00B1624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76C1" w:rsidRDefault="00B9386A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julgadora de primeira instância, em sua análise, </w:t>
      </w:r>
      <w:r w:rsidR="00BA0622">
        <w:rPr>
          <w:rFonts w:ascii="Arial" w:hAnsi="Arial" w:cs="Arial"/>
          <w:color w:val="000000"/>
          <w:sz w:val="24"/>
        </w:rPr>
        <w:t>concordou</w:t>
      </w:r>
      <w:r>
        <w:rPr>
          <w:rFonts w:ascii="Arial" w:hAnsi="Arial" w:cs="Arial"/>
          <w:color w:val="000000"/>
          <w:sz w:val="24"/>
        </w:rPr>
        <w:t xml:space="preserve"> com a peça impugnatória do sujeito passivo e acata a manifestação do autor do procedimento, que reco</w:t>
      </w:r>
      <w:r w:rsidR="001476C1">
        <w:rPr>
          <w:rFonts w:ascii="Arial" w:hAnsi="Arial" w:cs="Arial"/>
          <w:color w:val="000000"/>
          <w:sz w:val="24"/>
        </w:rPr>
        <w:t>nheceu a improcedência do auto.</w:t>
      </w:r>
    </w:p>
    <w:p w:rsidR="001476C1" w:rsidRDefault="001476C1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</w:p>
    <w:p w:rsidR="001476C1" w:rsidRDefault="00BA0622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Asseverou</w:t>
      </w:r>
      <w:r w:rsidR="00B9386A">
        <w:rPr>
          <w:rFonts w:ascii="Arial" w:hAnsi="Arial" w:cs="Arial"/>
          <w:color w:val="000000"/>
          <w:sz w:val="24"/>
        </w:rPr>
        <w:t xml:space="preserve"> ainda, que os autos não estão aptos e ou suficientes, para demonstrar a materialidade do ilícito denunciado na inicial, tampouco para dar sustentabilidade à acusação</w:t>
      </w:r>
      <w:r w:rsidR="001476C1">
        <w:rPr>
          <w:rFonts w:ascii="Arial" w:hAnsi="Arial" w:cs="Arial"/>
          <w:color w:val="000000"/>
          <w:sz w:val="24"/>
        </w:rPr>
        <w:t>.</w:t>
      </w:r>
    </w:p>
    <w:p w:rsidR="001476C1" w:rsidRDefault="001476C1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</w:p>
    <w:p w:rsidR="001476C1" w:rsidRDefault="00BA0622" w:rsidP="001476C1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>Ressaltou, também, que</w:t>
      </w:r>
      <w:r w:rsidR="00B9386A">
        <w:rPr>
          <w:rFonts w:ascii="Arial" w:hAnsi="Arial" w:cs="Arial"/>
          <w:color w:val="000000"/>
          <w:sz w:val="24"/>
        </w:rPr>
        <w:t xml:space="preserve"> os elementos de provas carreados aos autos na impugnação</w:t>
      </w:r>
      <w:r w:rsidR="004557B7">
        <w:rPr>
          <w:rFonts w:ascii="Arial" w:hAnsi="Arial" w:cs="Arial"/>
          <w:color w:val="000000"/>
          <w:sz w:val="24"/>
        </w:rPr>
        <w:t xml:space="preserve"> </w:t>
      </w:r>
      <w:r w:rsidR="004557B7" w:rsidRPr="001476C1">
        <w:rPr>
          <w:rFonts w:ascii="Arial" w:hAnsi="Arial" w:cs="Arial"/>
          <w:color w:val="000000"/>
          <w:sz w:val="24"/>
          <w:szCs w:val="24"/>
        </w:rPr>
        <w:t>pelo sujeito passivo</w:t>
      </w:r>
      <w:r w:rsidR="00B9386A" w:rsidRPr="001476C1">
        <w:rPr>
          <w:rFonts w:ascii="Arial" w:hAnsi="Arial" w:cs="Arial"/>
          <w:color w:val="000000"/>
          <w:sz w:val="24"/>
          <w:szCs w:val="24"/>
        </w:rPr>
        <w:t xml:space="preserve"> foram suficientes para demonstrar a improcedência do</w:t>
      </w:r>
      <w:r w:rsidRPr="001476C1">
        <w:rPr>
          <w:rFonts w:ascii="Arial" w:hAnsi="Arial" w:cs="Arial"/>
          <w:color w:val="000000"/>
          <w:sz w:val="24"/>
          <w:szCs w:val="24"/>
        </w:rPr>
        <w:t xml:space="preserve"> auto</w:t>
      </w:r>
      <w:r w:rsidR="001476C1">
        <w:rPr>
          <w:rFonts w:ascii="Arial" w:hAnsi="Arial" w:cs="Arial"/>
          <w:color w:val="000000"/>
          <w:sz w:val="24"/>
          <w:szCs w:val="24"/>
        </w:rPr>
        <w:t>.</w:t>
      </w:r>
    </w:p>
    <w:p w:rsidR="001476C1" w:rsidRDefault="001476C1" w:rsidP="001476C1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1476C1" w:rsidRDefault="00B9386A" w:rsidP="001476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476C1">
        <w:rPr>
          <w:rFonts w:ascii="Arial" w:hAnsi="Arial" w:cs="Arial"/>
          <w:sz w:val="24"/>
          <w:szCs w:val="24"/>
        </w:rPr>
        <w:t>Diante do exposto,</w:t>
      </w:r>
      <w:r w:rsidR="001476C1">
        <w:rPr>
          <w:rFonts w:ascii="Arial" w:hAnsi="Arial" w:cs="Arial"/>
          <w:sz w:val="24"/>
          <w:szCs w:val="24"/>
        </w:rPr>
        <w:t xml:space="preserve"> em sentença de primeira instância, </w:t>
      </w:r>
      <w:bookmarkStart w:id="0" w:name="_GoBack"/>
      <w:bookmarkEnd w:id="0"/>
      <w:r w:rsidR="00BA0622" w:rsidRPr="001476C1">
        <w:rPr>
          <w:rFonts w:ascii="Arial" w:hAnsi="Arial" w:cs="Arial"/>
          <w:sz w:val="24"/>
          <w:szCs w:val="24"/>
        </w:rPr>
        <w:t>julgou</w:t>
      </w:r>
      <w:r w:rsidRPr="001476C1">
        <w:rPr>
          <w:rFonts w:ascii="Arial" w:hAnsi="Arial" w:cs="Arial"/>
          <w:sz w:val="24"/>
          <w:szCs w:val="24"/>
        </w:rPr>
        <w:t xml:space="preserve"> IMPROCEDENTE o auto de infração nº 2013/002848, absolvendo o sujeito passivo do pagamento do crédito tributário, conforme valor indicado no Campo 4.11 - no valor de R$ 85.698,77 (</w:t>
      </w:r>
      <w:proofErr w:type="gramStart"/>
      <w:r w:rsidRPr="001476C1">
        <w:rPr>
          <w:rFonts w:ascii="Arial" w:hAnsi="Arial" w:cs="Arial"/>
          <w:sz w:val="24"/>
          <w:szCs w:val="24"/>
        </w:rPr>
        <w:t>oitenta e cinco mil, seiscentos e noventa e</w:t>
      </w:r>
      <w:proofErr w:type="gramEnd"/>
      <w:r w:rsidRPr="001476C1">
        <w:rPr>
          <w:rFonts w:ascii="Arial" w:hAnsi="Arial" w:cs="Arial"/>
          <w:sz w:val="24"/>
          <w:szCs w:val="24"/>
        </w:rPr>
        <w:t xml:space="preserve"> oito reais e setenta e se</w:t>
      </w:r>
      <w:r w:rsidR="001476C1" w:rsidRPr="001476C1">
        <w:rPr>
          <w:rFonts w:ascii="Arial" w:hAnsi="Arial" w:cs="Arial"/>
          <w:sz w:val="24"/>
          <w:szCs w:val="24"/>
        </w:rPr>
        <w:t>te centavos).</w:t>
      </w:r>
    </w:p>
    <w:p w:rsidR="001476C1" w:rsidRDefault="001476C1" w:rsidP="001476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386A" w:rsidRPr="001476C1" w:rsidRDefault="00B9386A" w:rsidP="001476C1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1476C1">
        <w:rPr>
          <w:rFonts w:ascii="Arial" w:hAnsi="Arial" w:cs="Arial"/>
          <w:color w:val="000000"/>
          <w:sz w:val="24"/>
          <w:szCs w:val="24"/>
        </w:rPr>
        <w:t>Submete</w:t>
      </w:r>
      <w:r w:rsidR="00BA0622" w:rsidRPr="001476C1">
        <w:rPr>
          <w:rFonts w:ascii="Arial" w:hAnsi="Arial" w:cs="Arial"/>
          <w:color w:val="000000"/>
          <w:sz w:val="24"/>
          <w:szCs w:val="24"/>
        </w:rPr>
        <w:t>u</w:t>
      </w:r>
      <w:r w:rsidRPr="001476C1">
        <w:rPr>
          <w:rFonts w:ascii="Arial" w:hAnsi="Arial" w:cs="Arial"/>
          <w:color w:val="000000"/>
          <w:sz w:val="24"/>
          <w:szCs w:val="24"/>
        </w:rPr>
        <w:t xml:space="preserve"> a sua decisão à apreciação do Conselho de Contribuintes e Recursos Fiscais do Estado do Tocantins, nos termos da Lei 3.018/2015.</w:t>
      </w:r>
    </w:p>
    <w:p w:rsidR="00B9386A" w:rsidRPr="0048041C" w:rsidRDefault="00B9386A" w:rsidP="00B16240">
      <w:pPr>
        <w:pStyle w:val="Textopadro"/>
        <w:ind w:firstLine="1418"/>
        <w:jc w:val="both"/>
        <w:rPr>
          <w:rFonts w:cs="Arial"/>
          <w:szCs w:val="24"/>
          <w:lang w:val="pt-PT"/>
        </w:rPr>
      </w:pPr>
    </w:p>
    <w:p w:rsidR="00B9386A" w:rsidRDefault="00B9386A" w:rsidP="00B16240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Representação Fazendária f</w:t>
      </w:r>
      <w:r w:rsidR="00BA062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 um breve relato dos fatos e recomend</w:t>
      </w:r>
      <w:r w:rsidR="00BA0622"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 a este Conselho o endosso da decisão de primeira instância que julgou improcedente o auto de infração. </w:t>
      </w:r>
    </w:p>
    <w:p w:rsidR="00B9386A" w:rsidRDefault="00B9386A" w:rsidP="00B16240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B9386A" w:rsidRDefault="00B9386A" w:rsidP="00B16240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ciência da sentença de primeira instância e do parecer da Representação Fazendária</w:t>
      </w:r>
      <w:r w:rsidR="002A197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 contribuinte não se manifestou, remetendo-se os autos para o Contencioso Administrativo Tributário para as providências cabíveis.</w:t>
      </w:r>
    </w:p>
    <w:p w:rsidR="009C4C32" w:rsidRPr="0053355D" w:rsidRDefault="009C4C32" w:rsidP="00B16240">
      <w:pPr>
        <w:ind w:firstLine="1418"/>
        <w:jc w:val="both"/>
        <w:rPr>
          <w:rFonts w:ascii="Arial" w:hAnsi="Arial"/>
          <w:snapToGrid w:val="0"/>
          <w:sz w:val="24"/>
          <w:lang w:eastAsia="pt-BR"/>
        </w:rPr>
      </w:pPr>
    </w:p>
    <w:p w:rsidR="009C4C32" w:rsidRPr="0053355D" w:rsidRDefault="00543C30" w:rsidP="00B16240">
      <w:pPr>
        <w:ind w:firstLine="1418"/>
        <w:jc w:val="both"/>
        <w:rPr>
          <w:rFonts w:ascii="Arial" w:hAnsi="Arial"/>
          <w:snapToGrid w:val="0"/>
          <w:sz w:val="24"/>
          <w:lang w:eastAsia="pt-BR"/>
        </w:rPr>
      </w:pPr>
      <w:r>
        <w:rPr>
          <w:rFonts w:ascii="Arial" w:hAnsi="Arial"/>
          <w:snapToGrid w:val="0"/>
          <w:sz w:val="24"/>
          <w:lang w:eastAsia="pt-BR"/>
        </w:rPr>
        <w:t>É o r</w:t>
      </w:r>
      <w:r w:rsidR="009C4C32" w:rsidRPr="0053355D">
        <w:rPr>
          <w:rFonts w:ascii="Arial" w:hAnsi="Arial"/>
          <w:snapToGrid w:val="0"/>
          <w:sz w:val="24"/>
          <w:lang w:eastAsia="pt-BR"/>
        </w:rPr>
        <w:t>elatório</w:t>
      </w:r>
      <w:r w:rsidR="00B9386A">
        <w:rPr>
          <w:rFonts w:ascii="Arial" w:hAnsi="Arial"/>
          <w:snapToGrid w:val="0"/>
          <w:sz w:val="24"/>
          <w:lang w:eastAsia="pt-BR"/>
        </w:rPr>
        <w:t>.</w:t>
      </w:r>
    </w:p>
    <w:p w:rsidR="009C4C32" w:rsidRDefault="009C4C32" w:rsidP="00B16240">
      <w:pPr>
        <w:jc w:val="both"/>
        <w:rPr>
          <w:rFonts w:ascii="Arial" w:hAnsi="Arial"/>
          <w:sz w:val="24"/>
        </w:rPr>
      </w:pPr>
    </w:p>
    <w:p w:rsidR="009C4C32" w:rsidRDefault="009C4C32" w:rsidP="00B16240">
      <w:pPr>
        <w:jc w:val="both"/>
        <w:rPr>
          <w:rFonts w:ascii="Arial" w:hAnsi="Arial"/>
          <w:sz w:val="24"/>
        </w:rPr>
      </w:pPr>
    </w:p>
    <w:p w:rsidR="009C4C32" w:rsidRPr="00A93007" w:rsidRDefault="009C4C32" w:rsidP="00B16240">
      <w:pPr>
        <w:jc w:val="both"/>
        <w:rPr>
          <w:rFonts w:ascii="Arial" w:hAnsi="Arial"/>
          <w:b/>
          <w:sz w:val="24"/>
        </w:rPr>
      </w:pPr>
      <w:r w:rsidRPr="00A93007">
        <w:rPr>
          <w:rFonts w:ascii="Arial" w:hAnsi="Arial"/>
          <w:b/>
          <w:sz w:val="24"/>
        </w:rPr>
        <w:lastRenderedPageBreak/>
        <w:t>VOTO</w:t>
      </w:r>
    </w:p>
    <w:p w:rsidR="009C4C32" w:rsidRPr="003D3526" w:rsidRDefault="009C4C32" w:rsidP="00B16240">
      <w:pPr>
        <w:jc w:val="both"/>
        <w:rPr>
          <w:rFonts w:ascii="Arial" w:hAnsi="Arial" w:cs="Arial"/>
          <w:sz w:val="24"/>
          <w:szCs w:val="24"/>
        </w:rPr>
      </w:pPr>
    </w:p>
    <w:p w:rsidR="00480321" w:rsidRPr="003D3526" w:rsidRDefault="00480321" w:rsidP="00B16240">
      <w:pPr>
        <w:jc w:val="both"/>
        <w:rPr>
          <w:rFonts w:ascii="Arial" w:hAnsi="Arial" w:cs="Arial"/>
          <w:sz w:val="24"/>
          <w:szCs w:val="24"/>
        </w:rPr>
      </w:pPr>
    </w:p>
    <w:p w:rsidR="00543C30" w:rsidRDefault="00543C30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  <w:proofErr w:type="gramStart"/>
      <w:r w:rsidRPr="00E11103">
        <w:rPr>
          <w:rFonts w:ascii="Arial" w:hAnsi="Arial" w:cs="Arial"/>
          <w:sz w:val="24"/>
          <w:szCs w:val="24"/>
        </w:rPr>
        <w:t>Visto</w:t>
      </w:r>
      <w:r w:rsidR="002A197B">
        <w:rPr>
          <w:rFonts w:ascii="Arial" w:hAnsi="Arial" w:cs="Arial"/>
          <w:sz w:val="24"/>
          <w:szCs w:val="24"/>
        </w:rPr>
        <w:t>,</w:t>
      </w:r>
      <w:proofErr w:type="gramEnd"/>
      <w:r w:rsidRPr="00E11103">
        <w:rPr>
          <w:rFonts w:ascii="Arial" w:hAnsi="Arial" w:cs="Arial"/>
          <w:sz w:val="24"/>
          <w:szCs w:val="24"/>
        </w:rPr>
        <w:t xml:space="preserve"> analisado e discutido o presente processo</w:t>
      </w:r>
      <w:r>
        <w:rPr>
          <w:rFonts w:ascii="Arial" w:hAnsi="Arial" w:cs="Arial"/>
          <w:sz w:val="24"/>
          <w:szCs w:val="24"/>
        </w:rPr>
        <w:t>,</w:t>
      </w:r>
      <w:r w:rsidRPr="00E11103">
        <w:rPr>
          <w:rFonts w:ascii="Arial" w:hAnsi="Arial" w:cs="Arial"/>
          <w:sz w:val="24"/>
          <w:szCs w:val="24"/>
        </w:rPr>
        <w:t xml:space="preserve"> que exige </w:t>
      </w:r>
      <w:r>
        <w:rPr>
          <w:rFonts w:ascii="Arial" w:hAnsi="Arial" w:cs="Arial"/>
          <w:sz w:val="24"/>
        </w:rPr>
        <w:t>ICMS, referente a saídas de mercadorias tributadas e não registradas no livro próprio, no período de 01.01.2010 a 31.12.2010.</w:t>
      </w:r>
    </w:p>
    <w:p w:rsidR="00543C30" w:rsidRDefault="00543C30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</w:p>
    <w:p w:rsidR="00543C30" w:rsidRPr="0048041C" w:rsidRDefault="00543C30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A autoridade fiscal, </w:t>
      </w:r>
      <w:proofErr w:type="gramStart"/>
      <w:r>
        <w:rPr>
          <w:rFonts w:ascii="Arial" w:hAnsi="Arial" w:cs="Arial"/>
          <w:sz w:val="24"/>
        </w:rPr>
        <w:t>após</w:t>
      </w:r>
      <w:proofErr w:type="gramEnd"/>
      <w:r>
        <w:rPr>
          <w:rFonts w:ascii="Arial" w:hAnsi="Arial" w:cs="Arial"/>
          <w:sz w:val="24"/>
        </w:rPr>
        <w:t xml:space="preserve"> juntada</w:t>
      </w:r>
      <w:r w:rsidR="005D66C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5D66C3">
        <w:rPr>
          <w:rFonts w:ascii="Arial" w:hAnsi="Arial" w:cs="Arial"/>
          <w:sz w:val="24"/>
        </w:rPr>
        <w:t xml:space="preserve">pelo sujeito passivo, </w:t>
      </w:r>
      <w:r>
        <w:rPr>
          <w:rFonts w:ascii="Arial" w:hAnsi="Arial" w:cs="Arial"/>
          <w:sz w:val="24"/>
        </w:rPr>
        <w:t xml:space="preserve">das </w:t>
      </w:r>
      <w:r>
        <w:rPr>
          <w:rFonts w:ascii="Arial" w:hAnsi="Arial" w:cs="Arial"/>
          <w:color w:val="000000"/>
          <w:sz w:val="24"/>
        </w:rPr>
        <w:t xml:space="preserve">cópias de todas as notas fiscais de vendas ao consumidor, emitida pela filial no período fiscalizado, conforme livro registro de saída, livro registro de entradas e livro registro de apuração do ICMS, </w:t>
      </w:r>
      <w:r w:rsidR="005D66C3">
        <w:rPr>
          <w:rFonts w:ascii="Arial" w:hAnsi="Arial" w:cs="Arial"/>
          <w:color w:val="000000"/>
          <w:sz w:val="24"/>
        </w:rPr>
        <w:t>concluiu</w:t>
      </w:r>
      <w:r>
        <w:rPr>
          <w:rFonts w:ascii="Arial" w:hAnsi="Arial" w:cs="Arial"/>
          <w:color w:val="000000"/>
          <w:sz w:val="24"/>
        </w:rPr>
        <w:t xml:space="preserve"> que não há diferenças que poderiam ser presumidas como saídas sem a emis</w:t>
      </w:r>
      <w:r w:rsidR="00BA0622">
        <w:rPr>
          <w:rFonts w:ascii="Arial" w:hAnsi="Arial" w:cs="Arial"/>
          <w:color w:val="000000"/>
          <w:sz w:val="24"/>
        </w:rPr>
        <w:t>são de documento fiscal e sugeriu</w:t>
      </w:r>
      <w:r>
        <w:rPr>
          <w:rFonts w:ascii="Arial" w:hAnsi="Arial" w:cs="Arial"/>
          <w:color w:val="000000"/>
          <w:sz w:val="24"/>
        </w:rPr>
        <w:t xml:space="preserve"> que </w:t>
      </w:r>
      <w:r w:rsidR="00BA0622">
        <w:rPr>
          <w:rFonts w:ascii="Arial" w:hAnsi="Arial" w:cs="Arial"/>
          <w:color w:val="000000"/>
          <w:sz w:val="24"/>
        </w:rPr>
        <w:t>fosse</w:t>
      </w:r>
      <w:r>
        <w:rPr>
          <w:rFonts w:ascii="Arial" w:hAnsi="Arial" w:cs="Arial"/>
          <w:color w:val="000000"/>
          <w:sz w:val="24"/>
        </w:rPr>
        <w:t xml:space="preserve"> declarada a improcedência do auto de infração 2013/002848.</w:t>
      </w:r>
    </w:p>
    <w:p w:rsidR="00543C30" w:rsidRPr="00E11103" w:rsidRDefault="00543C30" w:rsidP="00B16240">
      <w:pPr>
        <w:jc w:val="both"/>
        <w:rPr>
          <w:rFonts w:ascii="Arial" w:hAnsi="Arial" w:cs="Arial"/>
          <w:sz w:val="24"/>
          <w:szCs w:val="24"/>
        </w:rPr>
      </w:pPr>
    </w:p>
    <w:p w:rsidR="00543C30" w:rsidRDefault="00543C30" w:rsidP="00B16240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 julgador</w:t>
      </w:r>
      <w:r w:rsidRPr="00E11103">
        <w:rPr>
          <w:rFonts w:ascii="Arial" w:hAnsi="Arial" w:cs="Arial"/>
          <w:sz w:val="24"/>
          <w:szCs w:val="24"/>
        </w:rPr>
        <w:t xml:space="preserve"> singular</w:t>
      </w:r>
      <w:r>
        <w:rPr>
          <w:rFonts w:ascii="Arial" w:hAnsi="Arial" w:cs="Arial"/>
          <w:sz w:val="24"/>
          <w:szCs w:val="24"/>
        </w:rPr>
        <w:t>, em sua sentença,</w:t>
      </w:r>
      <w:r w:rsidR="005D66C3">
        <w:rPr>
          <w:rFonts w:ascii="Arial" w:hAnsi="Arial" w:cs="Arial"/>
          <w:sz w:val="24"/>
          <w:szCs w:val="24"/>
        </w:rPr>
        <w:t xml:space="preserve"> asseverou 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os autos não estão aptos e ou</w:t>
      </w:r>
      <w:r w:rsidR="005D66C3">
        <w:rPr>
          <w:rFonts w:ascii="Arial" w:hAnsi="Arial" w:cs="Arial"/>
          <w:color w:val="000000"/>
          <w:sz w:val="24"/>
        </w:rPr>
        <w:t xml:space="preserve"> suficientes </w:t>
      </w:r>
      <w:r>
        <w:rPr>
          <w:rFonts w:ascii="Arial" w:hAnsi="Arial" w:cs="Arial"/>
          <w:color w:val="000000"/>
          <w:sz w:val="24"/>
        </w:rPr>
        <w:t>para demonstrar a materialidade do ilícito denunciado na inicial, tampouco para dar sustentabilidade à acusação</w:t>
      </w:r>
      <w:r w:rsidR="00BA0622">
        <w:rPr>
          <w:rFonts w:ascii="Arial" w:hAnsi="Arial" w:cs="Arial"/>
          <w:color w:val="000000"/>
          <w:sz w:val="24"/>
        </w:rPr>
        <w:t>. Ainda ressaltou que</w:t>
      </w:r>
      <w:r>
        <w:rPr>
          <w:rFonts w:ascii="Arial" w:hAnsi="Arial" w:cs="Arial"/>
          <w:color w:val="000000"/>
          <w:sz w:val="24"/>
        </w:rPr>
        <w:t xml:space="preserve"> os elementos de provas carreados aos autos na impugnação foram suficientes para demonstrar a improcedência dos fatos.</w:t>
      </w:r>
    </w:p>
    <w:p w:rsidR="00543C30" w:rsidRDefault="00543C30" w:rsidP="00B1624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D66C3" w:rsidRPr="001476C1" w:rsidRDefault="005D66C3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Depreende-se dos autos que a falta de análise da documentação completa do sujeito passivo acarretou a lavratura indevida do auto de infração, uma vez que a autoridade fiscal </w:t>
      </w:r>
      <w:r>
        <w:rPr>
          <w:rFonts w:ascii="Arial" w:hAnsi="Arial" w:cs="Arial"/>
          <w:color w:val="000000"/>
          <w:sz w:val="24"/>
        </w:rPr>
        <w:t xml:space="preserve">não considerou o total das receitas de vendas da matriz e da filial, e por </w:t>
      </w:r>
      <w:r w:rsidRPr="001476C1">
        <w:rPr>
          <w:rFonts w:ascii="Arial" w:hAnsi="Arial" w:cs="Arial"/>
          <w:sz w:val="24"/>
        </w:rPr>
        <w:t>isso apontou</w:t>
      </w:r>
      <w:r w:rsidR="007E685C" w:rsidRPr="001476C1">
        <w:rPr>
          <w:rFonts w:ascii="Arial" w:hAnsi="Arial" w:cs="Arial"/>
          <w:sz w:val="24"/>
        </w:rPr>
        <w:t xml:space="preserve"> existir omissão de saídas, após a apresentação das cópias das notas fiscais pelo autuado, constatou-se o equívoco e o consequente pedido do próprio auditor fiscal pela improcedência do feito.</w:t>
      </w:r>
    </w:p>
    <w:p w:rsidR="00BA0622" w:rsidRPr="001476C1" w:rsidRDefault="00BA0622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</w:p>
    <w:p w:rsidR="003843EA" w:rsidRPr="001476C1" w:rsidRDefault="00E656CB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  <w:r w:rsidRPr="001476C1">
        <w:rPr>
          <w:rFonts w:ascii="Arial" w:hAnsi="Arial" w:cs="Arial"/>
          <w:sz w:val="24"/>
        </w:rPr>
        <w:t>No termos do inciso I</w:t>
      </w:r>
      <w:r w:rsidR="003843EA" w:rsidRPr="001476C1">
        <w:rPr>
          <w:rFonts w:ascii="Arial" w:hAnsi="Arial" w:cs="Arial"/>
          <w:sz w:val="24"/>
        </w:rPr>
        <w:t>, alíneas “a” e “b” do art. 21 da Lei 1.287</w:t>
      </w:r>
      <w:r w:rsidR="00BA0622" w:rsidRPr="001476C1">
        <w:rPr>
          <w:rFonts w:ascii="Arial" w:hAnsi="Arial" w:cs="Arial"/>
          <w:sz w:val="24"/>
        </w:rPr>
        <w:t>/20</w:t>
      </w:r>
      <w:r w:rsidRPr="001476C1">
        <w:rPr>
          <w:rFonts w:ascii="Arial" w:hAnsi="Arial" w:cs="Arial"/>
          <w:sz w:val="24"/>
        </w:rPr>
        <w:t xml:space="preserve">01, o </w:t>
      </w:r>
      <w:r w:rsidR="003843EA" w:rsidRPr="001476C1">
        <w:rPr>
          <w:rFonts w:ascii="Arial" w:hAnsi="Arial" w:cs="Arial"/>
          <w:sz w:val="24"/>
        </w:rPr>
        <w:t>fato gerador do imposto é presumido como ocorrido, quando no auto de infração houver a indicação do saldo credor de caixa e/ou do suprimento de caixa não comprovado. Vejamos:</w:t>
      </w:r>
    </w:p>
    <w:p w:rsidR="003843EA" w:rsidRPr="001476C1" w:rsidRDefault="003843EA" w:rsidP="00B16240">
      <w:pPr>
        <w:widowControl w:val="0"/>
        <w:ind w:firstLine="1418"/>
        <w:jc w:val="both"/>
        <w:rPr>
          <w:rFonts w:ascii="Arial" w:hAnsi="Arial" w:cs="Arial"/>
          <w:sz w:val="24"/>
        </w:rPr>
      </w:pP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1476C1">
        <w:rPr>
          <w:rFonts w:ascii="Arial" w:hAnsi="Arial" w:cs="Arial"/>
          <w:bCs/>
          <w:sz w:val="22"/>
          <w:szCs w:val="22"/>
          <w:lang w:eastAsia="pt-BR"/>
        </w:rPr>
        <w:t xml:space="preserve">Art. 21. Presume-se ocorrido o fato gerador do imposto, </w:t>
      </w:r>
      <w:r w:rsidRPr="001476C1">
        <w:rPr>
          <w:rFonts w:ascii="Arial" w:hAnsi="Arial" w:cs="Arial"/>
          <w:b/>
          <w:bCs/>
          <w:sz w:val="22"/>
          <w:szCs w:val="22"/>
          <w:lang w:eastAsia="pt-BR"/>
        </w:rPr>
        <w:t>salvo prova em contrário</w:t>
      </w:r>
      <w:r w:rsidR="003D3526" w:rsidRPr="001476C1">
        <w:rPr>
          <w:rFonts w:ascii="Arial" w:hAnsi="Arial" w:cs="Arial"/>
          <w:bCs/>
          <w:sz w:val="22"/>
          <w:szCs w:val="22"/>
          <w:lang w:eastAsia="pt-BR"/>
        </w:rPr>
        <w:t xml:space="preserve"> (grifo nosso)</w:t>
      </w:r>
      <w:r w:rsidRPr="001476C1">
        <w:rPr>
          <w:rFonts w:ascii="Arial" w:hAnsi="Arial" w:cs="Arial"/>
          <w:bCs/>
          <w:sz w:val="22"/>
          <w:szCs w:val="22"/>
          <w:lang w:eastAsia="pt-BR"/>
        </w:rPr>
        <w:t>:</w:t>
      </w: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1476C1">
        <w:rPr>
          <w:rFonts w:ascii="Arial" w:hAnsi="Arial" w:cs="Arial"/>
          <w:bCs/>
          <w:sz w:val="22"/>
          <w:szCs w:val="22"/>
          <w:lang w:eastAsia="pt-BR"/>
        </w:rPr>
        <w:t xml:space="preserve"> I – o fato de a escrituração indicar:</w:t>
      </w: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  <w:r w:rsidRPr="001476C1">
        <w:rPr>
          <w:rFonts w:ascii="Arial" w:hAnsi="Arial" w:cs="Arial"/>
          <w:bCs/>
          <w:sz w:val="22"/>
          <w:szCs w:val="22"/>
          <w:lang w:eastAsia="pt-BR"/>
        </w:rPr>
        <w:t>a) saldo credor de caixa;</w:t>
      </w: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bCs/>
          <w:sz w:val="22"/>
          <w:szCs w:val="22"/>
          <w:lang w:eastAsia="pt-BR"/>
        </w:rPr>
      </w:pPr>
    </w:p>
    <w:p w:rsidR="003843EA" w:rsidRPr="001476C1" w:rsidRDefault="003843EA" w:rsidP="003843EA">
      <w:pPr>
        <w:suppressAutoHyphens w:val="0"/>
        <w:ind w:left="2268"/>
        <w:jc w:val="both"/>
        <w:rPr>
          <w:rFonts w:ascii="Arial" w:hAnsi="Arial" w:cs="Arial"/>
          <w:sz w:val="22"/>
          <w:szCs w:val="22"/>
          <w:lang w:eastAsia="pt-BR"/>
        </w:rPr>
      </w:pPr>
      <w:r w:rsidRPr="001476C1">
        <w:rPr>
          <w:rFonts w:ascii="Arial" w:hAnsi="Arial" w:cs="Arial"/>
          <w:bCs/>
          <w:sz w:val="22"/>
          <w:szCs w:val="22"/>
          <w:lang w:eastAsia="pt-BR"/>
        </w:rPr>
        <w:t>b) suprimentos de caixa não comprovados;</w:t>
      </w:r>
    </w:p>
    <w:p w:rsidR="0063665B" w:rsidRPr="001476C1" w:rsidRDefault="0063665B" w:rsidP="0063665B">
      <w:pPr>
        <w:widowControl w:val="0"/>
        <w:ind w:firstLine="1418"/>
        <w:jc w:val="both"/>
        <w:rPr>
          <w:rFonts w:ascii="Arial" w:hAnsi="Arial" w:cs="Arial"/>
          <w:sz w:val="24"/>
        </w:rPr>
      </w:pPr>
    </w:p>
    <w:p w:rsidR="0063665B" w:rsidRPr="001476C1" w:rsidRDefault="0063665B" w:rsidP="0063665B">
      <w:pPr>
        <w:ind w:firstLine="1418"/>
        <w:jc w:val="both"/>
        <w:rPr>
          <w:rFonts w:ascii="Arial" w:hAnsi="Arial" w:cs="Arial"/>
          <w:sz w:val="24"/>
        </w:rPr>
      </w:pPr>
      <w:r w:rsidRPr="001476C1">
        <w:rPr>
          <w:rFonts w:ascii="Arial" w:hAnsi="Arial" w:cs="Arial"/>
          <w:sz w:val="24"/>
        </w:rPr>
        <w:lastRenderedPageBreak/>
        <w:t>Nesse sentido, conforme</w:t>
      </w:r>
      <w:r w:rsidR="003D3526" w:rsidRPr="001476C1">
        <w:rPr>
          <w:rFonts w:ascii="Arial" w:hAnsi="Arial" w:cs="Arial"/>
          <w:sz w:val="24"/>
        </w:rPr>
        <w:t xml:space="preserve"> exposto na</w:t>
      </w:r>
      <w:r w:rsidRPr="001476C1">
        <w:rPr>
          <w:rFonts w:ascii="Arial" w:hAnsi="Arial" w:cs="Arial"/>
          <w:sz w:val="24"/>
        </w:rPr>
        <w:t xml:space="preserve"> acertada decisão singular, o </w:t>
      </w:r>
      <w:r w:rsidR="003D3526" w:rsidRPr="001476C1">
        <w:rPr>
          <w:rFonts w:ascii="Arial" w:hAnsi="Arial" w:cs="Arial"/>
          <w:sz w:val="24"/>
        </w:rPr>
        <w:t xml:space="preserve">sujeito passivo apresentou provas em contrário, desconstituindo a </w:t>
      </w:r>
      <w:r w:rsidRPr="001476C1">
        <w:rPr>
          <w:rFonts w:ascii="Arial" w:hAnsi="Arial" w:cs="Arial"/>
          <w:sz w:val="24"/>
        </w:rPr>
        <w:t>materialidade do ilícito apontado na inicial.</w:t>
      </w:r>
    </w:p>
    <w:p w:rsidR="003843EA" w:rsidRPr="001476C1" w:rsidRDefault="003843EA" w:rsidP="00B16240">
      <w:pPr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43C30" w:rsidRPr="001476C1" w:rsidRDefault="0063665B" w:rsidP="00B162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476C1">
        <w:rPr>
          <w:rFonts w:ascii="Arial" w:hAnsi="Arial" w:cs="Arial"/>
          <w:sz w:val="24"/>
          <w:szCs w:val="24"/>
          <w:lang w:eastAsia="pt-BR"/>
        </w:rPr>
        <w:t xml:space="preserve">Diante do exposto, nos termos do art. 21, inciso I, alíneas “a” e “b” da lei 1287/2001, voto pela confirmação da decisão de primeira instância, </w:t>
      </w:r>
      <w:r w:rsidR="00543C30" w:rsidRPr="001476C1">
        <w:rPr>
          <w:rFonts w:ascii="Arial" w:hAnsi="Arial" w:cs="Arial"/>
          <w:sz w:val="24"/>
          <w:szCs w:val="24"/>
          <w:lang w:eastAsia="pt-BR"/>
        </w:rPr>
        <w:t>que julgou improcedente o auto de infração</w:t>
      </w:r>
      <w:r w:rsidRPr="001476C1">
        <w:rPr>
          <w:rFonts w:ascii="Arial" w:hAnsi="Arial" w:cs="Arial"/>
          <w:sz w:val="24"/>
          <w:szCs w:val="24"/>
          <w:lang w:eastAsia="pt-BR"/>
        </w:rPr>
        <w:t>, tendo em vista</w:t>
      </w:r>
      <w:r w:rsidR="00543C30" w:rsidRPr="001476C1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476C1">
        <w:rPr>
          <w:rFonts w:ascii="Arial" w:hAnsi="Arial" w:cs="Arial"/>
          <w:sz w:val="24"/>
          <w:szCs w:val="24"/>
          <w:lang w:eastAsia="pt-BR"/>
        </w:rPr>
        <w:t>a inconsistência d</w:t>
      </w:r>
      <w:r w:rsidR="00543C30" w:rsidRPr="001476C1">
        <w:rPr>
          <w:rFonts w:ascii="Arial" w:hAnsi="Arial" w:cs="Arial"/>
          <w:sz w:val="24"/>
          <w:szCs w:val="24"/>
        </w:rPr>
        <w:t>as exigências formuladas.</w:t>
      </w:r>
    </w:p>
    <w:p w:rsidR="009C4C32" w:rsidRDefault="009C4C32" w:rsidP="00B1624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/>
          <w:color w:val="4BACC6" w:themeColor="accent5"/>
        </w:rPr>
      </w:pPr>
    </w:p>
    <w:p w:rsidR="009C4C32" w:rsidRPr="00292276" w:rsidRDefault="009C4C32" w:rsidP="00B1624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/>
        </w:rPr>
      </w:pPr>
      <w:r w:rsidRPr="00292276">
        <w:rPr>
          <w:rFonts w:ascii="Arial" w:hAnsi="Arial"/>
        </w:rPr>
        <w:t>É como voto</w:t>
      </w:r>
      <w:r>
        <w:rPr>
          <w:rFonts w:ascii="Arial" w:hAnsi="Arial"/>
        </w:rPr>
        <w:t>.</w:t>
      </w:r>
    </w:p>
    <w:p w:rsidR="009C4C32" w:rsidRDefault="009C4C32" w:rsidP="00B16240">
      <w:pPr>
        <w:jc w:val="both"/>
        <w:rPr>
          <w:rFonts w:ascii="Arial" w:hAnsi="Arial"/>
          <w:b/>
          <w:sz w:val="24"/>
        </w:rPr>
      </w:pPr>
    </w:p>
    <w:p w:rsidR="009C4C32" w:rsidRPr="00A93007" w:rsidRDefault="009C4C32" w:rsidP="00B16240">
      <w:pPr>
        <w:jc w:val="both"/>
        <w:rPr>
          <w:rFonts w:ascii="Arial" w:hAnsi="Arial"/>
          <w:b/>
          <w:sz w:val="24"/>
        </w:rPr>
      </w:pPr>
    </w:p>
    <w:p w:rsidR="009C4C32" w:rsidRPr="00181002" w:rsidRDefault="009C4C32" w:rsidP="00B16240">
      <w:pPr>
        <w:jc w:val="both"/>
        <w:rPr>
          <w:rFonts w:ascii="Arial" w:hAnsi="Arial"/>
          <w:b/>
          <w:sz w:val="24"/>
        </w:rPr>
      </w:pPr>
      <w:r w:rsidRPr="00A93007">
        <w:rPr>
          <w:rFonts w:ascii="Arial" w:hAnsi="Arial"/>
          <w:b/>
          <w:sz w:val="24"/>
        </w:rPr>
        <w:t>DECISÃO</w:t>
      </w:r>
    </w:p>
    <w:p w:rsidR="009C4C32" w:rsidRDefault="009C4C32" w:rsidP="00B16240">
      <w:pPr>
        <w:ind w:firstLine="1134"/>
        <w:jc w:val="both"/>
        <w:rPr>
          <w:rFonts w:ascii="Arial" w:hAnsi="Arial"/>
          <w:sz w:val="24"/>
        </w:rPr>
      </w:pPr>
    </w:p>
    <w:p w:rsidR="009C4C32" w:rsidRPr="007E40EE" w:rsidRDefault="009C4C32" w:rsidP="00B16240">
      <w:pPr>
        <w:ind w:firstLine="1134"/>
        <w:jc w:val="both"/>
        <w:rPr>
          <w:rFonts w:ascii="Arial" w:hAnsi="Arial"/>
          <w:sz w:val="24"/>
        </w:rPr>
      </w:pPr>
    </w:p>
    <w:p w:rsidR="009C4C32" w:rsidRDefault="009C4C32" w:rsidP="00B16240">
      <w:pPr>
        <w:ind w:firstLine="14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Conselho de Contribuintes e Recursos Fiscais, ao julgar o presente processo, decidiu, </w:t>
      </w:r>
      <w:r>
        <w:rPr>
          <w:rFonts w:ascii="Arial" w:hAnsi="Arial" w:cs="Arial"/>
          <w:color w:val="000000"/>
          <w:sz w:val="24"/>
          <w:szCs w:val="24"/>
        </w:rPr>
        <w:t xml:space="preserve">no mérito, por unanimidade, em reexame necessário, </w:t>
      </w:r>
      <w:r>
        <w:rPr>
          <w:rFonts w:ascii="Arial" w:hAnsi="Arial" w:cs="Arial"/>
          <w:sz w:val="24"/>
          <w:szCs w:val="24"/>
        </w:rPr>
        <w:t xml:space="preserve">confirmar a decisão de primeira instância, para julgar improcedente o auto de infração e absolver o sujeito passivo </w:t>
      </w:r>
      <w:r>
        <w:rPr>
          <w:rFonts w:ascii="Arial" w:hAnsi="Arial" w:cs="Arial"/>
          <w:color w:val="000000"/>
          <w:sz w:val="24"/>
          <w:szCs w:val="24"/>
        </w:rPr>
        <w:t>da imputação que lhe faz no valor de campo 4.11: R$ 85.698,77 (oitenta e cinco mil, seiscentos e noventa e oito reais e setenta e sete centavos). O Representante Fazendário Rui José Diel, fez sustentação</w:t>
      </w:r>
      <w:r>
        <w:rPr>
          <w:rFonts w:ascii="Arial" w:hAnsi="Arial" w:cs="Arial"/>
          <w:sz w:val="24"/>
          <w:szCs w:val="24"/>
        </w:rPr>
        <w:t xml:space="preserve"> oral pela Fazenda Pública Estadual. </w:t>
      </w:r>
      <w:r>
        <w:rPr>
          <w:rFonts w:ascii="Arial" w:hAnsi="Arial"/>
          <w:sz w:val="24"/>
        </w:rPr>
        <w:t>Participaram da sessão de julgamento os conselheiros</w:t>
      </w:r>
      <w:r>
        <w:rPr>
          <w:rFonts w:ascii="Arial" w:hAnsi="Arial" w:cs="Arial"/>
          <w:sz w:val="24"/>
          <w:szCs w:val="24"/>
        </w:rPr>
        <w:t xml:space="preserve"> Fernanda Teixeira Halum Pitaluga, Ricardo Shiniti Konya, Gilmar José Bonzanini, Marcélio Rodrigues Lima, Sani Jair Garay Naimayer e Elena Perez Pimentel. </w:t>
      </w:r>
      <w:r>
        <w:rPr>
          <w:rFonts w:ascii="Arial" w:hAnsi="Arial"/>
          <w:sz w:val="24"/>
        </w:rPr>
        <w:t xml:space="preserve">Presidiu a sessão de julgamento aos doze dias do mês de novembro de 2019, o conselheiro </w:t>
      </w:r>
      <w:r>
        <w:rPr>
          <w:rFonts w:ascii="Arial" w:hAnsi="Arial" w:cs="Arial"/>
          <w:sz w:val="24"/>
          <w:szCs w:val="24"/>
        </w:rPr>
        <w:t>Luiz Carlos da Silva Leal.</w:t>
      </w:r>
    </w:p>
    <w:p w:rsidR="009C4C32" w:rsidRDefault="009C4C32" w:rsidP="00B16240">
      <w:pPr>
        <w:ind w:firstLine="1418"/>
        <w:jc w:val="both"/>
        <w:rPr>
          <w:rFonts w:ascii="Arial" w:hAnsi="Arial"/>
          <w:sz w:val="24"/>
        </w:rPr>
      </w:pPr>
    </w:p>
    <w:p w:rsidR="009C4C32" w:rsidRDefault="009C4C32" w:rsidP="00B16240">
      <w:pPr>
        <w:ind w:firstLine="1418"/>
        <w:jc w:val="both"/>
        <w:rPr>
          <w:rFonts w:ascii="Arial" w:hAnsi="Arial"/>
          <w:sz w:val="24"/>
        </w:rPr>
      </w:pPr>
    </w:p>
    <w:p w:rsidR="009C4C32" w:rsidRPr="00E03A6B" w:rsidRDefault="009C4C32" w:rsidP="00B16240">
      <w:pPr>
        <w:tabs>
          <w:tab w:val="left" w:pos="1701"/>
        </w:tabs>
        <w:ind w:firstLine="1418"/>
        <w:jc w:val="both"/>
        <w:rPr>
          <w:rFonts w:ascii="Arial" w:hAnsi="Arial"/>
          <w:sz w:val="24"/>
        </w:rPr>
      </w:pPr>
      <w:r w:rsidRPr="00E03A6B">
        <w:rPr>
          <w:rFonts w:ascii="Arial" w:hAnsi="Arial"/>
          <w:sz w:val="24"/>
        </w:rPr>
        <w:t>PLENÁRIO DO CONSELHO DE CONTRIBUINTES E RECURSOS FISCAIS, em Palmas, TO, aos</w:t>
      </w:r>
      <w:r>
        <w:rPr>
          <w:rFonts w:ascii="Arial" w:hAnsi="Arial"/>
          <w:sz w:val="24"/>
        </w:rPr>
        <w:t xml:space="preserve"> </w:t>
      </w:r>
      <w:r w:rsidR="00B16240">
        <w:rPr>
          <w:rFonts w:ascii="Arial" w:hAnsi="Arial"/>
          <w:sz w:val="24"/>
        </w:rPr>
        <w:t>vinte e oito dias do mês de fevereiro</w:t>
      </w:r>
      <w:r w:rsidRPr="00E03A6B">
        <w:rPr>
          <w:rFonts w:ascii="Arial" w:hAnsi="Arial"/>
          <w:sz w:val="24"/>
        </w:rPr>
        <w:t xml:space="preserve"> de 20</w:t>
      </w:r>
      <w:r w:rsidR="00FC4FDE">
        <w:rPr>
          <w:rFonts w:ascii="Arial" w:hAnsi="Arial"/>
          <w:sz w:val="24"/>
        </w:rPr>
        <w:t>20</w:t>
      </w:r>
      <w:r w:rsidR="00B16240">
        <w:rPr>
          <w:rFonts w:ascii="Arial" w:hAnsi="Arial"/>
          <w:sz w:val="24"/>
        </w:rPr>
        <w:t>.</w:t>
      </w:r>
    </w:p>
    <w:p w:rsidR="009C4C32" w:rsidRDefault="009C4C32" w:rsidP="00B16240">
      <w:pPr>
        <w:jc w:val="center"/>
        <w:rPr>
          <w:rFonts w:ascii="Arial" w:hAnsi="Arial"/>
          <w:sz w:val="24"/>
        </w:rPr>
      </w:pPr>
    </w:p>
    <w:p w:rsidR="009C4C32" w:rsidRPr="00E03A6B" w:rsidRDefault="009C4C32" w:rsidP="00B16240">
      <w:pPr>
        <w:jc w:val="center"/>
        <w:rPr>
          <w:rFonts w:ascii="Arial" w:hAnsi="Arial"/>
          <w:sz w:val="24"/>
        </w:rPr>
      </w:pPr>
    </w:p>
    <w:p w:rsidR="00FC4FDE" w:rsidRDefault="00FC4FDE" w:rsidP="00B16240">
      <w:pPr>
        <w:jc w:val="center"/>
        <w:rPr>
          <w:rFonts w:ascii="Arial" w:hAnsi="Arial"/>
          <w:sz w:val="24"/>
        </w:rPr>
      </w:pPr>
    </w:p>
    <w:p w:rsidR="00FC4FDE" w:rsidRDefault="00FC4FDE" w:rsidP="00B16240">
      <w:pPr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Luiz Carlos da Silva Leal</w:t>
      </w:r>
      <w:r>
        <w:rPr>
          <w:rFonts w:ascii="Arial" w:hAnsi="Arial"/>
          <w:sz w:val="24"/>
        </w:rPr>
        <w:t xml:space="preserve"> </w:t>
      </w:r>
    </w:p>
    <w:p w:rsidR="00FC4FDE" w:rsidRDefault="00FC4FDE" w:rsidP="00B1624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Vice-Presidente</w:t>
      </w:r>
    </w:p>
    <w:p w:rsidR="009C4C32" w:rsidRPr="00EE7A86" w:rsidRDefault="009C4C32" w:rsidP="00B16240">
      <w:pPr>
        <w:jc w:val="center"/>
        <w:rPr>
          <w:rFonts w:ascii="Arial" w:hAnsi="Arial"/>
          <w:sz w:val="24"/>
        </w:rPr>
      </w:pPr>
    </w:p>
    <w:p w:rsidR="009C4C32" w:rsidRPr="00EE7A86" w:rsidRDefault="009C4C32" w:rsidP="00B16240">
      <w:pPr>
        <w:jc w:val="center"/>
        <w:rPr>
          <w:rFonts w:ascii="Arial" w:hAnsi="Arial"/>
          <w:sz w:val="24"/>
        </w:rPr>
      </w:pPr>
    </w:p>
    <w:p w:rsidR="009C4C32" w:rsidRPr="00EE7A86" w:rsidRDefault="009C4C32" w:rsidP="00B16240">
      <w:pPr>
        <w:jc w:val="center"/>
        <w:rPr>
          <w:rFonts w:ascii="Arial" w:hAnsi="Arial"/>
          <w:sz w:val="24"/>
        </w:rPr>
      </w:pPr>
    </w:p>
    <w:p w:rsidR="009C4C32" w:rsidRDefault="00FE4531" w:rsidP="00B16240">
      <w:pPr>
        <w:jc w:val="center"/>
        <w:rPr>
          <w:noProof/>
          <w:lang w:eastAsia="pt-BR"/>
        </w:rPr>
      </w:pPr>
      <w:r>
        <w:rPr>
          <w:rFonts w:ascii="Arial" w:hAnsi="Arial"/>
          <w:sz w:val="24"/>
        </w:rPr>
        <w:t>Fernanda T.</w:t>
      </w:r>
      <w:r w:rsidR="009C4C32">
        <w:rPr>
          <w:rFonts w:ascii="Arial" w:hAnsi="Arial"/>
          <w:sz w:val="24"/>
        </w:rPr>
        <w:t xml:space="preserve"> Halum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Pitaluga</w:t>
      </w:r>
      <w:proofErr w:type="gramEnd"/>
    </w:p>
    <w:p w:rsidR="009C4C32" w:rsidRPr="00EE7A86" w:rsidRDefault="009C4C32" w:rsidP="00B1624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Conselheira</w:t>
      </w:r>
      <w:r w:rsidRPr="00EE7A86">
        <w:rPr>
          <w:rFonts w:ascii="Arial" w:hAnsi="Arial"/>
          <w:sz w:val="24"/>
        </w:rPr>
        <w:t xml:space="preserve"> relator</w:t>
      </w:r>
      <w:r>
        <w:rPr>
          <w:rFonts w:ascii="Arial" w:hAnsi="Arial"/>
          <w:sz w:val="24"/>
        </w:rPr>
        <w:t>a</w:t>
      </w:r>
    </w:p>
    <w:sectPr w:rsidR="009C4C32" w:rsidRPr="00EE7A86" w:rsidSect="001476C1">
      <w:headerReference w:type="default" r:id="rId7"/>
      <w:footerReference w:type="default" r:id="rId8"/>
      <w:footnotePr>
        <w:pos w:val="beneathText"/>
      </w:footnotePr>
      <w:pgSz w:w="11907" w:h="16840" w:code="9"/>
      <w:pgMar w:top="1418" w:right="1134" w:bottom="1134" w:left="1701" w:header="1134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07" w:rsidRDefault="00535F07">
      <w:r>
        <w:separator/>
      </w:r>
    </w:p>
  </w:endnote>
  <w:endnote w:type="continuationSeparator" w:id="0">
    <w:p w:rsidR="00535F07" w:rsidRDefault="0053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C1" w:rsidRDefault="00535F07" w:rsidP="00480321">
    <w:pPr>
      <w:pStyle w:val="Rodap"/>
      <w:jc w:val="right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4BBE9F" wp14:editId="45DC8D3D">
          <wp:simplePos x="0" y="0"/>
          <wp:positionH relativeFrom="page">
            <wp:posOffset>621170</wp:posOffset>
          </wp:positionH>
          <wp:positionV relativeFrom="page">
            <wp:posOffset>9531239</wp:posOffset>
          </wp:positionV>
          <wp:extent cx="1349370" cy="1085219"/>
          <wp:effectExtent l="0" t="0" r="3180" b="631"/>
          <wp:wrapNone/>
          <wp:docPr id="2" name="Image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81674"/>
                  <a:stretch>
                    <a:fillRect/>
                  </a:stretch>
                </pic:blipFill>
                <pic:spPr>
                  <a:xfrm>
                    <a:off x="0" y="0"/>
                    <a:ext cx="1349370" cy="10852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35F07" w:rsidRDefault="00535F07" w:rsidP="00480321">
    <w:pPr>
      <w:pStyle w:val="Rodap"/>
      <w:jc w:val="right"/>
    </w:pPr>
    <w:proofErr w:type="spellStart"/>
    <w:r>
      <w:rPr>
        <w:sz w:val="16"/>
        <w:szCs w:val="16"/>
      </w:rPr>
      <w:t>Pág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</w:instrText>
    </w:r>
    <w:r>
      <w:rPr>
        <w:sz w:val="16"/>
        <w:szCs w:val="16"/>
      </w:rPr>
      <w:fldChar w:fldCharType="separate"/>
    </w:r>
    <w:r w:rsidR="00F3723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F37238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535F07" w:rsidRDefault="00535F07" w:rsidP="00480321">
    <w:pPr>
      <w:pStyle w:val="Rodap"/>
      <w:jc w:val="center"/>
      <w:rPr>
        <w:sz w:val="16"/>
        <w:szCs w:val="16"/>
      </w:rPr>
    </w:pPr>
  </w:p>
  <w:p w:rsidR="00535F07" w:rsidRDefault="00535F07" w:rsidP="00480321">
    <w:pPr>
      <w:pStyle w:val="Rodap"/>
      <w:jc w:val="center"/>
    </w:pPr>
    <w:r>
      <w:rPr>
        <w:rFonts w:ascii="Arial" w:hAnsi="Arial"/>
        <w:sz w:val="16"/>
        <w:szCs w:val="16"/>
      </w:rPr>
      <w:t>Praça dos Girassóis, Palmas - Tocantins - CEP: 77001-</w:t>
    </w:r>
    <w:proofErr w:type="gramStart"/>
    <w:r>
      <w:rPr>
        <w:rFonts w:ascii="Arial" w:hAnsi="Arial"/>
        <w:sz w:val="16"/>
        <w:szCs w:val="16"/>
      </w:rPr>
      <w:t>908</w:t>
    </w:r>
    <w:proofErr w:type="gramEnd"/>
  </w:p>
  <w:p w:rsidR="00535F07" w:rsidRDefault="00535F07" w:rsidP="00480321">
    <w:pPr>
      <w:pStyle w:val="Rodap"/>
      <w:jc w:val="center"/>
    </w:pPr>
    <w:proofErr w:type="spellStart"/>
    <w:r>
      <w:rPr>
        <w:rFonts w:ascii="Arial" w:hAnsi="Arial"/>
        <w:sz w:val="16"/>
        <w:szCs w:val="16"/>
      </w:rPr>
      <w:t>Tel</w:t>
    </w:r>
    <w:proofErr w:type="spellEnd"/>
    <w:r>
      <w:rPr>
        <w:rFonts w:ascii="Arial" w:hAnsi="Arial"/>
        <w:sz w:val="16"/>
        <w:szCs w:val="16"/>
      </w:rPr>
      <w:t xml:space="preserve">: +55 63 3218 1240 | 3218 1202 – Fax: +55 63 3218 1291 - </w:t>
    </w:r>
    <w:hyperlink r:id="rId2" w:history="1">
      <w:r>
        <w:rPr>
          <w:rFonts w:ascii="Arial" w:hAnsi="Arial"/>
          <w:sz w:val="16"/>
          <w:szCs w:val="16"/>
        </w:rPr>
        <w:t>www.sefaz.to.gov.br</w:t>
      </w:r>
    </w:hyperlink>
  </w:p>
  <w:p w:rsidR="00535F07" w:rsidRDefault="00535F07" w:rsidP="00480321">
    <w:pPr>
      <w:pStyle w:val="Rodap"/>
      <w:jc w:val="center"/>
      <w:rPr>
        <w:sz w:val="16"/>
        <w:szCs w:val="16"/>
      </w:rPr>
    </w:pPr>
  </w:p>
  <w:p w:rsidR="00535F07" w:rsidRPr="00480321" w:rsidRDefault="00535F07" w:rsidP="004803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07" w:rsidRDefault="00535F07">
      <w:r>
        <w:separator/>
      </w:r>
    </w:p>
  </w:footnote>
  <w:footnote w:type="continuationSeparator" w:id="0">
    <w:p w:rsidR="00535F07" w:rsidRDefault="0053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07" w:rsidRDefault="00535F07" w:rsidP="00D5438B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/>
      </w:rPr>
    </w:pPr>
    <w:r>
      <w:rPr>
        <w:noProof/>
        <w:lang w:eastAsia="pt-BR"/>
      </w:rPr>
      <w:drawing>
        <wp:inline distT="0" distB="0" distL="0" distR="0" wp14:anchorId="389C8452" wp14:editId="678D087E">
          <wp:extent cx="3648075" cy="628650"/>
          <wp:effectExtent l="0" t="0" r="9525" b="0"/>
          <wp:docPr id="4" name="Imagem 4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07" w:rsidRDefault="00535F07" w:rsidP="00D5438B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/>
      </w:rPr>
    </w:pPr>
  </w:p>
  <w:p w:rsidR="00535F07" w:rsidRPr="00DD6EDF" w:rsidRDefault="00535F07" w:rsidP="00D5438B">
    <w:pPr>
      <w:pStyle w:val="SemEspaamento"/>
      <w:tabs>
        <w:tab w:val="left" w:pos="3820"/>
      </w:tabs>
      <w:jc w:val="center"/>
      <w:rPr>
        <w:rFonts w:ascii="Arial" w:hAnsi="Arial" w:cs="Arial"/>
        <w:i/>
        <w:noProof/>
        <w:sz w:val="24"/>
        <w:szCs w:val="24"/>
        <w:lang w:eastAsia="pt-BR"/>
      </w:rPr>
    </w:pPr>
    <w:r w:rsidRPr="00DD6EDF">
      <w:rPr>
        <w:rFonts w:ascii="Arial" w:hAnsi="Arial" w:cs="Arial"/>
        <w:i/>
        <w:noProof/>
        <w:sz w:val="24"/>
        <w:szCs w:val="24"/>
        <w:lang w:eastAsia="pt-BR"/>
      </w:rPr>
      <w:t>CONTENCIOSO ADMINISTRATIVO TRIBUTÁRIO</w:t>
    </w:r>
  </w:p>
  <w:p w:rsidR="00535F07" w:rsidRDefault="00535F07" w:rsidP="00D5438B">
    <w:pPr>
      <w:jc w:val="center"/>
      <w:rPr>
        <w:rFonts w:ascii="Arial" w:hAnsi="Arial" w:cs="Arial"/>
        <w:sz w:val="24"/>
        <w:szCs w:val="24"/>
      </w:rPr>
    </w:pPr>
    <w:r w:rsidRPr="00DD6EDF">
      <w:rPr>
        <w:rFonts w:ascii="Arial" w:hAnsi="Arial" w:cs="Arial"/>
        <w:sz w:val="24"/>
        <w:szCs w:val="24"/>
      </w:rPr>
      <w:t>CONSELHO DE CONTRIBUINTES E RECURSOS FISCAIS</w:t>
    </w:r>
  </w:p>
  <w:p w:rsidR="00535F07" w:rsidRDefault="00535F07" w:rsidP="00D5438B">
    <w:pPr>
      <w:jc w:val="center"/>
      <w:rPr>
        <w:rFonts w:ascii="Arial" w:hAnsi="Arial" w:cs="Arial"/>
        <w:sz w:val="24"/>
        <w:szCs w:val="24"/>
      </w:rPr>
    </w:pPr>
  </w:p>
  <w:p w:rsidR="00535F07" w:rsidRDefault="00535F07" w:rsidP="00D5438B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32"/>
    <w:rsid w:val="00003694"/>
    <w:rsid w:val="000345DE"/>
    <w:rsid w:val="000C5E8A"/>
    <w:rsid w:val="001476C1"/>
    <w:rsid w:val="0016314E"/>
    <w:rsid w:val="00216F77"/>
    <w:rsid w:val="00246240"/>
    <w:rsid w:val="002A197B"/>
    <w:rsid w:val="00302BEA"/>
    <w:rsid w:val="00322FFC"/>
    <w:rsid w:val="003843EA"/>
    <w:rsid w:val="003D3526"/>
    <w:rsid w:val="004557B7"/>
    <w:rsid w:val="00480321"/>
    <w:rsid w:val="004B064F"/>
    <w:rsid w:val="004C157B"/>
    <w:rsid w:val="004D42B8"/>
    <w:rsid w:val="00535F07"/>
    <w:rsid w:val="00543C30"/>
    <w:rsid w:val="005D66C3"/>
    <w:rsid w:val="005F3927"/>
    <w:rsid w:val="0063665B"/>
    <w:rsid w:val="006817B9"/>
    <w:rsid w:val="007520FC"/>
    <w:rsid w:val="007B042A"/>
    <w:rsid w:val="007E1FA5"/>
    <w:rsid w:val="007E685C"/>
    <w:rsid w:val="008B6636"/>
    <w:rsid w:val="009C4C32"/>
    <w:rsid w:val="00A61823"/>
    <w:rsid w:val="00A82B1D"/>
    <w:rsid w:val="00B16240"/>
    <w:rsid w:val="00B9386A"/>
    <w:rsid w:val="00BA0622"/>
    <w:rsid w:val="00D20DC4"/>
    <w:rsid w:val="00D5438B"/>
    <w:rsid w:val="00E278D4"/>
    <w:rsid w:val="00E44D64"/>
    <w:rsid w:val="00E6354A"/>
    <w:rsid w:val="00E656CB"/>
    <w:rsid w:val="00F257FB"/>
    <w:rsid w:val="00F37238"/>
    <w:rsid w:val="00FC4FDE"/>
    <w:rsid w:val="00FE4531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C4C32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9C4C32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4C32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C4C32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9C4C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C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9C4C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4C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C4C3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qFormat/>
    <w:rsid w:val="009C4C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rsid w:val="009C4C32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customStyle="1" w:styleId="Standard">
    <w:name w:val="Standard"/>
    <w:rsid w:val="009C4C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C3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padro">
    <w:name w:val="Texto padrão"/>
    <w:basedOn w:val="Normal"/>
    <w:uiPriority w:val="99"/>
    <w:rsid w:val="00B9386A"/>
    <w:pPr>
      <w:suppressAutoHyphens w:val="0"/>
      <w:snapToGrid w:val="0"/>
    </w:pPr>
    <w:rPr>
      <w:rFonts w:ascii="Arial" w:hAnsi="Arial"/>
      <w:sz w:val="24"/>
      <w:lang w:val="en-US" w:eastAsia="pt-BR"/>
    </w:rPr>
  </w:style>
  <w:style w:type="character" w:styleId="Hyperlink">
    <w:name w:val="Hyperlink"/>
    <w:semiHidden/>
    <w:unhideWhenUsed/>
    <w:rsid w:val="00543C30"/>
    <w:rPr>
      <w:color w:val="0000FF"/>
      <w:u w:val="single"/>
    </w:rPr>
  </w:style>
  <w:style w:type="character" w:customStyle="1" w:styleId="grame">
    <w:name w:val="grame"/>
    <w:basedOn w:val="Fontepargpadro"/>
    <w:rsid w:val="00E656CB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56C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65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C4C32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9C4C32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C4C32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C4C32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9C4C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C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9C4C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4C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C4C3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qFormat/>
    <w:rsid w:val="009C4C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rsid w:val="009C4C32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customStyle="1" w:styleId="Standard">
    <w:name w:val="Standard"/>
    <w:rsid w:val="009C4C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C3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padro">
    <w:name w:val="Texto padrão"/>
    <w:basedOn w:val="Normal"/>
    <w:uiPriority w:val="99"/>
    <w:rsid w:val="00B9386A"/>
    <w:pPr>
      <w:suppressAutoHyphens w:val="0"/>
      <w:snapToGrid w:val="0"/>
    </w:pPr>
    <w:rPr>
      <w:rFonts w:ascii="Arial" w:hAnsi="Arial"/>
      <w:sz w:val="24"/>
      <w:lang w:val="en-US" w:eastAsia="pt-BR"/>
    </w:rPr>
  </w:style>
  <w:style w:type="character" w:styleId="Hyperlink">
    <w:name w:val="Hyperlink"/>
    <w:semiHidden/>
    <w:unhideWhenUsed/>
    <w:rsid w:val="00543C30"/>
    <w:rPr>
      <w:color w:val="0000FF"/>
      <w:u w:val="single"/>
    </w:rPr>
  </w:style>
  <w:style w:type="character" w:customStyle="1" w:styleId="grame">
    <w:name w:val="grame"/>
    <w:basedOn w:val="Fontepargpadro"/>
    <w:rsid w:val="00E656CB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56C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656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CASTRO SILVA</dc:creator>
  <cp:lastModifiedBy>IVONE DOS SANTOS CARNEIRO</cp:lastModifiedBy>
  <cp:revision>29</cp:revision>
  <cp:lastPrinted>2020-03-10T18:05:00Z</cp:lastPrinted>
  <dcterms:created xsi:type="dcterms:W3CDTF">2020-02-20T12:16:00Z</dcterms:created>
  <dcterms:modified xsi:type="dcterms:W3CDTF">2020-03-10T18:06:00Z</dcterms:modified>
</cp:coreProperties>
</file>