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4B" w:rsidRPr="005A17EE" w:rsidRDefault="005A17E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CHECK</w:t>
      </w:r>
      <w:r w:rsidR="0085311B" w:rsidRPr="005A17EE">
        <w:rPr>
          <w:rFonts w:ascii="Times New Roman" w:hAnsi="Times New Roman" w:cs="Arial"/>
          <w:sz w:val="20"/>
          <w:szCs w:val="20"/>
        </w:rPr>
        <w:t>LIST</w:t>
      </w:r>
    </w:p>
    <w:p w:rsidR="0029644B" w:rsidRPr="005A17EE" w:rsidRDefault="0029644B" w:rsidP="00ED5894">
      <w:pPr>
        <w:pStyle w:val="Cabealho"/>
        <w:tabs>
          <w:tab w:val="clear" w:pos="8504"/>
        </w:tabs>
        <w:spacing w:line="360" w:lineRule="auto"/>
        <w:jc w:val="center"/>
        <w:outlineLvl w:val="0"/>
        <w:rPr>
          <w:rFonts w:ascii="Times New Roman" w:hAnsi="Times New Roman" w:cs="Arial"/>
          <w:bCs/>
          <w:sz w:val="20"/>
          <w:szCs w:val="20"/>
        </w:rPr>
      </w:pPr>
    </w:p>
    <w:p w:rsidR="0029644B" w:rsidRPr="005A17EE" w:rsidRDefault="0085311B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5A17EE">
        <w:rPr>
          <w:rFonts w:ascii="Times New Roman" w:hAnsi="Times New Roman" w:cs="Arial"/>
          <w:b/>
          <w:sz w:val="20"/>
          <w:szCs w:val="20"/>
          <w:u w:val="single"/>
        </w:rPr>
        <w:t>Concessão de Adiantamento (SUFUAU)</w:t>
      </w:r>
    </w:p>
    <w:p w:rsidR="0029644B" w:rsidRPr="005A17EE" w:rsidRDefault="0029644B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29644B" w:rsidRPr="005A17EE" w:rsidRDefault="0085311B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5A17EE">
        <w:rPr>
          <w:rFonts w:ascii="Times New Roman" w:hAnsi="Times New Roman"/>
          <w:sz w:val="18"/>
          <w:szCs w:val="18"/>
        </w:rPr>
        <w:t>Órgão/Entidade: ______________________________________________________________</w:t>
      </w:r>
      <w:r w:rsidR="00F856F4">
        <w:rPr>
          <w:rFonts w:ascii="Times New Roman" w:hAnsi="Times New Roman"/>
          <w:sz w:val="18"/>
          <w:szCs w:val="18"/>
        </w:rPr>
        <w:t>______________</w:t>
      </w:r>
      <w:r w:rsidRPr="005A17EE">
        <w:rPr>
          <w:rFonts w:ascii="Times New Roman" w:hAnsi="Times New Roman"/>
          <w:sz w:val="18"/>
          <w:szCs w:val="18"/>
        </w:rPr>
        <w:t>___________</w:t>
      </w:r>
    </w:p>
    <w:p w:rsidR="00F856F4" w:rsidRPr="005A17EE" w:rsidRDefault="0085311B" w:rsidP="00F856F4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5A17EE">
        <w:rPr>
          <w:rFonts w:ascii="Times New Roman" w:hAnsi="Times New Roman"/>
          <w:sz w:val="18"/>
          <w:szCs w:val="18"/>
        </w:rPr>
        <w:t>Processo nº: ______________________</w:t>
      </w:r>
      <w:r w:rsidR="00F856F4">
        <w:rPr>
          <w:rFonts w:ascii="Times New Roman" w:hAnsi="Times New Roman"/>
          <w:sz w:val="18"/>
          <w:szCs w:val="18"/>
        </w:rPr>
        <w:t>__</w:t>
      </w:r>
      <w:r w:rsidRPr="005A17EE">
        <w:rPr>
          <w:rFonts w:ascii="Times New Roman" w:hAnsi="Times New Roman"/>
          <w:sz w:val="18"/>
          <w:szCs w:val="18"/>
        </w:rPr>
        <w:t>______ Valor: R$_________________________________________</w:t>
      </w:r>
      <w:r w:rsidR="00F856F4" w:rsidRPr="005A17EE">
        <w:rPr>
          <w:rFonts w:ascii="Times New Roman" w:hAnsi="Times New Roman"/>
          <w:sz w:val="18"/>
          <w:szCs w:val="18"/>
        </w:rPr>
        <w:t>___________</w:t>
      </w:r>
    </w:p>
    <w:p w:rsidR="00F856F4" w:rsidRPr="005A17EE" w:rsidRDefault="0085311B" w:rsidP="00F856F4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5A17EE">
        <w:rPr>
          <w:rFonts w:ascii="Times New Roman" w:hAnsi="Times New Roman"/>
          <w:sz w:val="18"/>
          <w:szCs w:val="18"/>
        </w:rPr>
        <w:t>Portaria nº: _______________________________ CPF nº: _______________________________</w:t>
      </w:r>
      <w:r w:rsidR="00F856F4">
        <w:rPr>
          <w:rFonts w:ascii="Times New Roman" w:hAnsi="Times New Roman"/>
          <w:sz w:val="18"/>
          <w:szCs w:val="18"/>
        </w:rPr>
        <w:t>_</w:t>
      </w:r>
      <w:r w:rsidRPr="005A17EE">
        <w:rPr>
          <w:rFonts w:ascii="Times New Roman" w:hAnsi="Times New Roman"/>
          <w:sz w:val="18"/>
          <w:szCs w:val="18"/>
        </w:rPr>
        <w:t>__________</w:t>
      </w:r>
      <w:r w:rsidR="00F856F4" w:rsidRPr="005A17EE">
        <w:rPr>
          <w:rFonts w:ascii="Times New Roman" w:hAnsi="Times New Roman"/>
          <w:sz w:val="18"/>
          <w:szCs w:val="18"/>
        </w:rPr>
        <w:t>___________</w:t>
      </w:r>
    </w:p>
    <w:p w:rsidR="0029644B" w:rsidRPr="005A17EE" w:rsidRDefault="0085311B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5A17EE">
        <w:rPr>
          <w:rFonts w:ascii="Times New Roman" w:hAnsi="Times New Roman"/>
          <w:sz w:val="18"/>
          <w:szCs w:val="18"/>
        </w:rPr>
        <w:t>Suprido: ___________________________________________________________________</w:t>
      </w:r>
      <w:r w:rsidR="00F856F4">
        <w:rPr>
          <w:rFonts w:ascii="Times New Roman" w:hAnsi="Times New Roman"/>
          <w:sz w:val="18"/>
          <w:szCs w:val="18"/>
        </w:rPr>
        <w:t>___________</w:t>
      </w:r>
      <w:r w:rsidRPr="005A17EE">
        <w:rPr>
          <w:rFonts w:ascii="Times New Roman" w:hAnsi="Times New Roman"/>
          <w:sz w:val="18"/>
          <w:szCs w:val="18"/>
        </w:rPr>
        <w:t>_______________</w:t>
      </w:r>
    </w:p>
    <w:p w:rsidR="0029644B" w:rsidRPr="005A17EE" w:rsidRDefault="0085311B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5A17EE">
        <w:rPr>
          <w:rFonts w:ascii="Times New Roman" w:hAnsi="Times New Roman"/>
          <w:sz w:val="18"/>
          <w:szCs w:val="18"/>
        </w:rPr>
        <w:t>Atestador: ________________________________________________________________</w:t>
      </w:r>
      <w:r w:rsidR="00F856F4">
        <w:rPr>
          <w:rFonts w:ascii="Times New Roman" w:hAnsi="Times New Roman"/>
          <w:sz w:val="18"/>
          <w:szCs w:val="18"/>
        </w:rPr>
        <w:t>__________</w:t>
      </w:r>
      <w:r w:rsidRPr="005A17EE">
        <w:rPr>
          <w:rFonts w:ascii="Times New Roman" w:hAnsi="Times New Roman"/>
          <w:sz w:val="18"/>
          <w:szCs w:val="18"/>
        </w:rPr>
        <w:t>_________________</w:t>
      </w:r>
    </w:p>
    <w:p w:rsidR="0029644B" w:rsidRPr="005A17EE" w:rsidRDefault="0029644B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29644B" w:rsidRPr="005A17EE" w:rsidRDefault="0085311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5A17EE">
        <w:rPr>
          <w:rFonts w:ascii="Times New Roman" w:hAnsi="Times New Roman"/>
          <w:b/>
          <w:sz w:val="18"/>
          <w:szCs w:val="18"/>
          <w:u w:val="single"/>
        </w:rPr>
        <w:t>Adiantamento</w:t>
      </w:r>
      <w:r w:rsidRPr="005A17EE">
        <w:rPr>
          <w:rFonts w:ascii="Times New Roman" w:hAnsi="Times New Roman"/>
          <w:b/>
          <w:sz w:val="18"/>
          <w:szCs w:val="18"/>
        </w:rPr>
        <w:t>:</w:t>
      </w:r>
      <w:r w:rsidRPr="005A17EE">
        <w:rPr>
          <w:rFonts w:ascii="Times New Roman" w:hAnsi="Times New Roman"/>
          <w:sz w:val="18"/>
          <w:szCs w:val="18"/>
        </w:rPr>
        <w:t xml:space="preserve"> recurso concedido a servidor, a critério e sob a responsabilidade do Ordenador de Despesas, com prazo certo para aplicação e comprovação dos gastos. O suprimento de fundos é uma autorização de execução orçamentária e financeira por uma forma diferente da normal, com dotação orçamentária específica e natureza de despesa própria, com finalidade de efetuar despesa que pela sua excepcionalidade, com despesas de pequeno vulto, onde não seja possível o empenho direto ao fornecedor ou prestador. Apresentada pela Lei Estadual nº 1.522/2004, regulamentada pelo Decreto Estadual nº 4.669/2012 e instruído pela Instrução Normativa Conjunta CGE/SEFAZ/SEPLAN nº 001/2013.</w:t>
      </w:r>
    </w:p>
    <w:p w:rsidR="0029644B" w:rsidRPr="005A17EE" w:rsidRDefault="0029644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29644B" w:rsidRPr="005A17EE" w:rsidRDefault="0085311B" w:rsidP="00F856F4">
      <w:pPr>
        <w:spacing w:after="0" w:line="240" w:lineRule="auto"/>
        <w:rPr>
          <w:rFonts w:ascii="Times New Roman" w:eastAsia="Arial" w:hAnsi="Times New Roman"/>
          <w:b/>
          <w:sz w:val="18"/>
          <w:szCs w:val="18"/>
        </w:rPr>
      </w:pPr>
      <w:r w:rsidRPr="005A17EE">
        <w:rPr>
          <w:rFonts w:ascii="Times New Roman" w:eastAsia="Arial" w:hAnsi="Times New Roman"/>
          <w:b/>
          <w:sz w:val="18"/>
          <w:szCs w:val="18"/>
        </w:rPr>
        <w:t>Legenda: S = Sim; N = Não; NA = Não se Aplica.</w:t>
      </w:r>
    </w:p>
    <w:tbl>
      <w:tblPr>
        <w:tblW w:w="4951" w:type="pct"/>
        <w:tblCellMar>
          <w:left w:w="60" w:type="dxa"/>
          <w:right w:w="70" w:type="dxa"/>
        </w:tblCellMar>
        <w:tblLook w:val="04A0"/>
      </w:tblPr>
      <w:tblGrid>
        <w:gridCol w:w="5234"/>
        <w:gridCol w:w="2227"/>
        <w:gridCol w:w="832"/>
        <w:gridCol w:w="818"/>
      </w:tblGrid>
      <w:tr w:rsidR="0029644B" w:rsidRPr="005A17EE" w:rsidTr="007B5708">
        <w:trPr>
          <w:trHeight w:val="624"/>
        </w:trPr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:rsidR="00ED5894" w:rsidRDefault="008531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A17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Exigências para Formalização de Procedimentos para </w:t>
            </w:r>
          </w:p>
          <w:p w:rsidR="0029644B" w:rsidRPr="005A17EE" w:rsidRDefault="008531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A17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Concessão de Suprimento de Fundos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:rsidR="0029644B" w:rsidRPr="005A17EE" w:rsidRDefault="0085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A17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:rsidR="0029644B" w:rsidRPr="005A17EE" w:rsidRDefault="0085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A17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S/N/NA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:rsidR="0029644B" w:rsidRPr="005A17EE" w:rsidRDefault="0085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A17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Folha</w:t>
            </w:r>
          </w:p>
        </w:tc>
      </w:tr>
      <w:tr w:rsidR="007B5708" w:rsidRPr="005A17EE" w:rsidTr="00F856F4">
        <w:trPr>
          <w:trHeight w:val="281"/>
        </w:trPr>
        <w:tc>
          <w:tcPr>
            <w:tcW w:w="9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:rsidR="007B5708" w:rsidRPr="005A17EE" w:rsidRDefault="007B5708" w:rsidP="007B5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A17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FASE DE SOLICITAÇÃO</w:t>
            </w:r>
          </w:p>
        </w:tc>
      </w:tr>
      <w:tr w:rsidR="0029644B" w:rsidRPr="005A17EE" w:rsidTr="007B5708">
        <w:trPr>
          <w:trHeight w:val="1020"/>
        </w:trPr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ED5894" w:rsidRDefault="005D7A35" w:rsidP="002E0925">
            <w:pPr>
              <w:pStyle w:val="PargrafodaLista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5894">
              <w:rPr>
                <w:rFonts w:ascii="Times New Roman" w:eastAsia="Arial" w:hAnsi="Times New Roman"/>
                <w:sz w:val="18"/>
                <w:szCs w:val="18"/>
              </w:rPr>
              <w:t xml:space="preserve">Consta formalizado a concessão de adiantamento </w:t>
            </w:r>
            <w:bookmarkStart w:id="0" w:name="_GoBack"/>
            <w:bookmarkEnd w:id="0"/>
            <w:r w:rsidRPr="00ED5894">
              <w:rPr>
                <w:rFonts w:ascii="Times New Roman" w:eastAsia="Arial" w:hAnsi="Times New Roman"/>
                <w:b/>
                <w:sz w:val="18"/>
                <w:szCs w:val="18"/>
              </w:rPr>
              <w:t>no Sistema de Gestão de Documentos SGD</w:t>
            </w:r>
            <w:r w:rsidRPr="00ED5894">
              <w:rPr>
                <w:rFonts w:ascii="Times New Roman" w:eastAsia="Arial" w:hAnsi="Times New Roman"/>
                <w:sz w:val="18"/>
                <w:szCs w:val="18"/>
              </w:rPr>
              <w:t>, no formato digital, protocolizada e autuada? (Art. 13 do Decreto Estadual nº</w:t>
            </w:r>
            <w:r w:rsidR="002E0925">
              <w:rPr>
                <w:rFonts w:ascii="Times New Roman" w:eastAsia="Arial" w:hAnsi="Times New Roman"/>
                <w:sz w:val="18"/>
                <w:szCs w:val="18"/>
              </w:rPr>
              <w:t> </w:t>
            </w:r>
            <w:r w:rsidRPr="00ED5894">
              <w:rPr>
                <w:rFonts w:ascii="Times New Roman" w:eastAsia="Arial" w:hAnsi="Times New Roman"/>
                <w:sz w:val="18"/>
                <w:szCs w:val="18"/>
              </w:rPr>
              <w:t>4.669/2012; art. 46 do Decreto Orçamentário nº 6.046/2020</w:t>
            </w:r>
            <w:proofErr w:type="gramStart"/>
            <w:r w:rsidRPr="00ED5894">
              <w:rPr>
                <w:rFonts w:ascii="Times New Roman" w:eastAsia="Arial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9644B" w:rsidRPr="005A17EE" w:rsidTr="00C4569B">
        <w:trPr>
          <w:trHeight w:val="979"/>
        </w:trPr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ED5894" w:rsidRDefault="0085311B" w:rsidP="002E0925">
            <w:pPr>
              <w:pStyle w:val="PargrafodaLista"/>
              <w:numPr>
                <w:ilvl w:val="0"/>
                <w:numId w:val="1"/>
              </w:numPr>
              <w:spacing w:after="0"/>
              <w:ind w:left="426" w:right="87" w:hanging="284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Foi verificado</w:t>
            </w:r>
            <w:r w:rsidR="00F856F4" w:rsidRPr="00ED5894">
              <w:rPr>
                <w:rStyle w:val="Refdenotaderodap"/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footnoteReference w:id="1"/>
            </w: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se o </w:t>
            </w:r>
            <w:r w:rsidRPr="00ED5894"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eastAsia="pt-BR"/>
              </w:rPr>
              <w:t>servidor responsável</w:t>
            </w: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está </w:t>
            </w:r>
            <w:r w:rsidRPr="00ED5894"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eastAsia="pt-BR"/>
              </w:rPr>
              <w:t>apto</w:t>
            </w: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à concessão de adiantamento e aplicação dos recursos? </w:t>
            </w:r>
            <w:r w:rsidR="00F856F4"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(art. </w:t>
            </w:r>
            <w:r w:rsid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2º da Lei </w:t>
            </w:r>
            <w:bookmarkStart w:id="1" w:name="__DdeLink__386_1454198091"/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Estadual</w:t>
            </w:r>
            <w:bookmarkEnd w:id="1"/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nº 1.522/2004, c/c o </w:t>
            </w:r>
            <w:r w:rsidR="00F856F4"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art.</w:t>
            </w: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69 da Lei </w:t>
            </w:r>
            <w:r w:rsid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Federal </w:t>
            </w: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nº 4.320/64,</w:t>
            </w:r>
            <w:r w:rsidRPr="00ED5894">
              <w:rPr>
                <w:rFonts w:ascii="Times New Roman" w:eastAsia="Arial" w:hAnsi="Times New Roman"/>
                <w:color w:val="FF0000"/>
                <w:sz w:val="18"/>
                <w:szCs w:val="18"/>
                <w:lang w:eastAsia="pt-BR"/>
              </w:rPr>
              <w:t xml:space="preserve"> </w:t>
            </w: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IN Conjunta CGE/SEFAZ/SEPLAN nº 01/2013</w:t>
            </w:r>
            <w:proofErr w:type="gramStart"/>
            <w:r w:rsidR="00F856F4"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 w:rsidP="00F85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 w:rsidP="00F85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 w:rsidP="00F85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9644B" w:rsidRPr="005A17EE" w:rsidTr="00F856F4">
        <w:trPr>
          <w:trHeight w:val="980"/>
        </w:trPr>
        <w:tc>
          <w:tcPr>
            <w:tcW w:w="5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ED5894" w:rsidRDefault="0085311B" w:rsidP="002E0925">
            <w:pPr>
              <w:pStyle w:val="PargrafodaLista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A concessão de adiantamento atende aos </w:t>
            </w:r>
            <w:r w:rsidRPr="00ED5894"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eastAsia="pt-BR"/>
              </w:rPr>
              <w:t>valores máximos</w:t>
            </w: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estabelecidos na legislação específica? </w:t>
            </w:r>
            <w:r w:rsidR="00F856F4"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(art.</w:t>
            </w: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7º e 8º do Decreto Estadual nº 4.669/2012 c/c IN Conjunta CGE/SEFAZ/SEPLAN nº 01/2013)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9644B" w:rsidRPr="005A17EE" w:rsidTr="002E0925">
        <w:trPr>
          <w:trHeight w:val="797"/>
        </w:trPr>
        <w:tc>
          <w:tcPr>
            <w:tcW w:w="52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ED5894" w:rsidRDefault="0085311B" w:rsidP="00ED5894">
            <w:pPr>
              <w:pStyle w:val="PargrafodaLista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Consta autorização de adiantamento solicitada ao ordenador de despesa via </w:t>
            </w:r>
            <w:r w:rsidRPr="00ED5894"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eastAsia="pt-BR"/>
              </w:rPr>
              <w:t>“Memorando de Solicitação de Despesas”</w:t>
            </w: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? </w:t>
            </w:r>
            <w:r w:rsidR="00F856F4"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(art.</w:t>
            </w: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4º da IN Conjunta CGE/SEFAZ/SEPLAN nº 01/2013)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355F2A" w:rsidRPr="005A17EE" w:rsidTr="00355F2A">
        <w:trPr>
          <w:trHeight w:val="552"/>
        </w:trPr>
        <w:tc>
          <w:tcPr>
            <w:tcW w:w="9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5F2A" w:rsidRPr="00ED5894" w:rsidRDefault="00355F2A" w:rsidP="002E0925">
            <w:pPr>
              <w:spacing w:after="0"/>
              <w:ind w:left="426"/>
              <w:rPr>
                <w:rFonts w:ascii="Times New Roman" w:hAnsi="Times New Roman"/>
                <w:sz w:val="18"/>
                <w:szCs w:val="18"/>
              </w:rPr>
            </w:pPr>
            <w:r w:rsidRPr="00ED58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Consta </w:t>
            </w:r>
            <w:r w:rsidRPr="00ED589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requisição específica</w:t>
            </w:r>
            <w:r w:rsidRPr="00ED58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para a concessão de adiantamento, com base nos anexos, conforme </w:t>
            </w:r>
            <w:r w:rsidR="002E09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</w:t>
            </w:r>
            <w:r w:rsidR="00F856F4" w:rsidRPr="00ED58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rt.</w:t>
            </w:r>
            <w:r w:rsidRPr="00ED58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3º do Decreto </w:t>
            </w: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Estadual nº </w:t>
            </w:r>
            <w:r w:rsidRPr="00ED58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4.669/2012?</w:t>
            </w:r>
          </w:p>
        </w:tc>
      </w:tr>
      <w:tr w:rsidR="0029644B" w:rsidRPr="005A17EE" w:rsidTr="003410BD">
        <w:trPr>
          <w:trHeight w:val="761"/>
        </w:trPr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ED5894" w:rsidRDefault="0085311B" w:rsidP="008E1A30">
            <w:pPr>
              <w:pStyle w:val="PargrafodaLista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5894"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eastAsia="pt-BR"/>
              </w:rPr>
              <w:t>Anexo I</w:t>
            </w: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- Solicitação de Concessão de Adiantamento – SCA? </w:t>
            </w:r>
            <w:r w:rsidR="00F856F4"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(art.</w:t>
            </w: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3º, inciso I do Decreto Estadual nº 4.669/2012 c/c IN conjunta CGE/SEFAZ/SEPLAN nº 01/2013).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9644B" w:rsidRPr="005A17EE" w:rsidTr="007B5708">
        <w:trPr>
          <w:trHeight w:val="737"/>
        </w:trPr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ED5894" w:rsidRDefault="0085311B" w:rsidP="008E1A30">
            <w:pPr>
              <w:pStyle w:val="PargrafodaLista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5894"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eastAsia="pt-BR"/>
              </w:rPr>
              <w:lastRenderedPageBreak/>
              <w:t>Anexo II</w:t>
            </w: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- Plano de Aplicação, aprovado pelo ordenador? </w:t>
            </w:r>
            <w:r w:rsidR="00F856F4"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(art.</w:t>
            </w: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3º, inciso I, c/c §3º, do Decreto Estadual n° 4.669/2012</w:t>
            </w:r>
            <w:proofErr w:type="gramStart"/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9644B" w:rsidRPr="005A17EE" w:rsidTr="007B5708">
        <w:trPr>
          <w:trHeight w:val="737"/>
        </w:trPr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E0925" w:rsidRPr="002E0925" w:rsidRDefault="0085311B" w:rsidP="008E1A30">
            <w:pPr>
              <w:pStyle w:val="PargrafodaLista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5894"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eastAsia="pt-BR"/>
              </w:rPr>
              <w:t>Anexo III</w:t>
            </w: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- Portaria de Concessão – </w:t>
            </w:r>
            <w:r w:rsidR="00F856F4"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(art.</w:t>
            </w: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3º, inciso III, §1º, incisos I ao VI do D</w:t>
            </w:r>
            <w:r w:rsidR="002E0925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ecreto Estadual n° 4.669/2012</w:t>
            </w:r>
            <w:proofErr w:type="gramStart"/>
            <w:r w:rsidR="002E0925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  <w:p w:rsidR="0029644B" w:rsidRPr="00ED5894" w:rsidRDefault="0085311B" w:rsidP="008E1A30">
            <w:pPr>
              <w:pStyle w:val="PargrafodaLista"/>
              <w:spacing w:after="0"/>
              <w:ind w:left="426" w:right="8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Nela deve constar: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9644B" w:rsidRPr="005A17EE" w:rsidTr="007B5708">
        <w:trPr>
          <w:trHeight w:val="315"/>
        </w:trPr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ED5894" w:rsidRDefault="0085311B" w:rsidP="008E1A30">
            <w:pPr>
              <w:pStyle w:val="PargrafodaLista"/>
              <w:numPr>
                <w:ilvl w:val="0"/>
                <w:numId w:val="2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Informações pessoais do servidor público?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9644B" w:rsidRPr="005A17EE" w:rsidTr="002E0925">
        <w:trPr>
          <w:trHeight w:val="475"/>
        </w:trPr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ED5894" w:rsidRDefault="0085311B" w:rsidP="008E1A30">
            <w:pPr>
              <w:pStyle w:val="PargrafodaLista"/>
              <w:numPr>
                <w:ilvl w:val="0"/>
                <w:numId w:val="2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A importância a adiantar, indicada com algarismo e por extenso?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9644B" w:rsidRPr="005A17EE" w:rsidTr="002E0925">
        <w:trPr>
          <w:trHeight w:val="384"/>
        </w:trPr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ED5894" w:rsidRDefault="0085311B" w:rsidP="008E1A30">
            <w:pPr>
              <w:pStyle w:val="PargrafodaLista"/>
              <w:numPr>
                <w:ilvl w:val="0"/>
                <w:numId w:val="2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Classificação orçamentária completa da despesa?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9644B" w:rsidRPr="005A17EE" w:rsidTr="002E0925">
        <w:trPr>
          <w:trHeight w:val="404"/>
        </w:trPr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ED5894" w:rsidRDefault="0085311B" w:rsidP="008E1A30">
            <w:pPr>
              <w:pStyle w:val="PargrafodaLista"/>
              <w:numPr>
                <w:ilvl w:val="0"/>
                <w:numId w:val="2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Períodos de aplicação dos recursos e os prazos para prestação de contas?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9644B" w:rsidRPr="005A17EE" w:rsidTr="002E0925">
        <w:trPr>
          <w:trHeight w:val="453"/>
        </w:trPr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ED5894" w:rsidRDefault="0085311B" w:rsidP="008E1A30">
            <w:pPr>
              <w:pStyle w:val="PargrafodaLista"/>
              <w:numPr>
                <w:ilvl w:val="0"/>
                <w:numId w:val="2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Os valores aplicáveis envolvem mais de uma categoria de programação?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9644B" w:rsidRPr="005A17EE" w:rsidTr="007B5708">
        <w:trPr>
          <w:trHeight w:val="315"/>
        </w:trPr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ED5894" w:rsidRDefault="0085311B" w:rsidP="008E1A30">
            <w:pPr>
              <w:pStyle w:val="PargrafodaLista"/>
              <w:numPr>
                <w:ilvl w:val="0"/>
                <w:numId w:val="2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Consta o limite do saque em espécie? 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9644B" w:rsidRPr="005A17EE" w:rsidTr="007B5708">
        <w:trPr>
          <w:trHeight w:val="624"/>
        </w:trPr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ED5894" w:rsidRDefault="0085311B" w:rsidP="008E1A30">
            <w:pPr>
              <w:pStyle w:val="PargrafodaLista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5894">
              <w:rPr>
                <w:rFonts w:ascii="Times New Roman" w:eastAsia="Arial" w:hAnsi="Times New Roman"/>
                <w:sz w:val="18"/>
                <w:szCs w:val="18"/>
              </w:rPr>
              <w:t xml:space="preserve">Consta o </w:t>
            </w:r>
            <w:r w:rsidRPr="00ED5894">
              <w:rPr>
                <w:rFonts w:ascii="Times New Roman" w:eastAsia="Arial" w:hAnsi="Times New Roman"/>
                <w:b/>
                <w:sz w:val="18"/>
                <w:szCs w:val="18"/>
              </w:rPr>
              <w:t>Detalhamento da Dotação – DD</w:t>
            </w:r>
            <w:r w:rsidR="00BE59F4" w:rsidRPr="00ED5894">
              <w:rPr>
                <w:rFonts w:ascii="Times New Roman" w:eastAsia="Arial" w:hAnsi="Times New Roman"/>
                <w:sz w:val="18"/>
                <w:szCs w:val="18"/>
              </w:rPr>
              <w:t xml:space="preserve">? </w:t>
            </w:r>
            <w:r w:rsidR="00F856F4" w:rsidRPr="008E1A30">
              <w:rPr>
                <w:rFonts w:ascii="Times New Roman" w:eastAsia="Arial" w:hAnsi="Times New Roman"/>
                <w:sz w:val="18"/>
                <w:szCs w:val="18"/>
              </w:rPr>
              <w:t>(</w:t>
            </w:r>
            <w:r w:rsidR="008E1A30">
              <w:rPr>
                <w:rFonts w:ascii="Times New Roman" w:eastAsia="Arial" w:hAnsi="Times New Roman"/>
                <w:sz w:val="18"/>
                <w:szCs w:val="18"/>
              </w:rPr>
              <w:t>a</w:t>
            </w:r>
            <w:r w:rsidR="00F856F4" w:rsidRPr="008E1A30">
              <w:rPr>
                <w:rFonts w:ascii="Times New Roman" w:eastAsia="Arial" w:hAnsi="Times New Roman"/>
                <w:sz w:val="18"/>
                <w:szCs w:val="18"/>
              </w:rPr>
              <w:t>rt.</w:t>
            </w:r>
            <w:r w:rsidR="00BE59F4" w:rsidRPr="008E1A30">
              <w:rPr>
                <w:rFonts w:ascii="Times New Roman" w:eastAsia="Arial" w:hAnsi="Times New Roman"/>
                <w:sz w:val="18"/>
                <w:szCs w:val="18"/>
              </w:rPr>
              <w:t xml:space="preserve"> 24</w:t>
            </w:r>
            <w:r w:rsidRPr="008E1A30">
              <w:rPr>
                <w:rFonts w:ascii="Times New Roman" w:eastAsia="Arial" w:hAnsi="Times New Roman"/>
                <w:sz w:val="18"/>
                <w:szCs w:val="18"/>
              </w:rPr>
              <w:t xml:space="preserve">, inc. I do </w:t>
            </w:r>
            <w:r w:rsidR="00BE59F4" w:rsidRPr="008E1A30">
              <w:rPr>
                <w:rFonts w:ascii="Times New Roman" w:eastAsia="Arial" w:hAnsi="Times New Roman"/>
                <w:sz w:val="18"/>
                <w:szCs w:val="18"/>
              </w:rPr>
              <w:t>Decreto Orçamentário nº 6.046/2020</w:t>
            </w:r>
            <w:proofErr w:type="gramStart"/>
            <w:r w:rsidRPr="008E1A30">
              <w:rPr>
                <w:rFonts w:ascii="Times New Roman" w:eastAsia="Arial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9644B" w:rsidRPr="005A17EE" w:rsidTr="007B5708">
        <w:trPr>
          <w:trHeight w:val="1531"/>
        </w:trPr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ED5894" w:rsidRDefault="0085311B" w:rsidP="008E1A30">
            <w:pPr>
              <w:pStyle w:val="PargrafodaLista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Consta(m) </w:t>
            </w:r>
            <w:r w:rsidRPr="00ED5894"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eastAsia="pt-BR"/>
              </w:rPr>
              <w:t>Nota(s) de Empenho</w:t>
            </w: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devidamente assinada pelos responsáveis da unidade orçamentária com a devida identificação do suprido</w:t>
            </w:r>
            <w:r w:rsidR="003410BD"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, com a descrição clara e sucinta de modo que possibilite a identificação do objeto da despesa</w:t>
            </w: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? </w:t>
            </w:r>
            <w:r w:rsidR="00F856F4"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(art.</w:t>
            </w: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4º do Decret</w:t>
            </w:r>
            <w:r w:rsidR="008E1A30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o Estadual n° 4.669/2012, c/c </w:t>
            </w: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a IN Conjunta CGE/SEFAZ/SEPLAN nº 01/2013; </w:t>
            </w:r>
            <w:r w:rsidR="008E1A30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a</w:t>
            </w:r>
            <w:r w:rsidR="00F856F4" w:rsidRPr="008E1A30">
              <w:rPr>
                <w:rFonts w:ascii="Times New Roman" w:eastAsia="Arial" w:hAnsi="Times New Roman"/>
                <w:sz w:val="18"/>
                <w:szCs w:val="18"/>
              </w:rPr>
              <w:t>rt.</w:t>
            </w:r>
            <w:r w:rsidR="00A95986" w:rsidRPr="008E1A30">
              <w:rPr>
                <w:rFonts w:ascii="Times New Roman" w:eastAsia="Arial" w:hAnsi="Times New Roman"/>
                <w:sz w:val="18"/>
                <w:szCs w:val="18"/>
              </w:rPr>
              <w:t xml:space="preserve"> 6</w:t>
            </w:r>
            <w:r w:rsidRPr="008E1A30">
              <w:rPr>
                <w:rFonts w:ascii="Times New Roman" w:eastAsia="Arial" w:hAnsi="Times New Roman"/>
                <w:sz w:val="18"/>
                <w:szCs w:val="18"/>
              </w:rPr>
              <w:t xml:space="preserve">º, </w:t>
            </w:r>
            <w:r w:rsidR="00A95986" w:rsidRPr="008E1A30">
              <w:rPr>
                <w:rFonts w:ascii="Times New Roman" w:eastAsia="Arial" w:hAnsi="Times New Roman"/>
                <w:sz w:val="18"/>
                <w:szCs w:val="18"/>
              </w:rPr>
              <w:t>11</w:t>
            </w:r>
            <w:r w:rsidRPr="008E1A30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 w:rsidR="00A95986" w:rsidRPr="008E1A30">
              <w:rPr>
                <w:rFonts w:ascii="Times New Roman" w:eastAsia="Arial" w:hAnsi="Times New Roman"/>
                <w:sz w:val="18"/>
                <w:szCs w:val="18"/>
              </w:rPr>
              <w:t>e 12</w:t>
            </w:r>
            <w:r w:rsidRPr="008E1A30">
              <w:rPr>
                <w:rFonts w:ascii="Times New Roman" w:eastAsia="Arial" w:hAnsi="Times New Roman"/>
                <w:sz w:val="18"/>
                <w:szCs w:val="18"/>
              </w:rPr>
              <w:t>, inc. I</w:t>
            </w:r>
            <w:r w:rsidR="00A95986" w:rsidRPr="008E1A30">
              <w:rPr>
                <w:rFonts w:ascii="Times New Roman" w:eastAsia="Arial" w:hAnsi="Times New Roman"/>
                <w:sz w:val="18"/>
                <w:szCs w:val="18"/>
              </w:rPr>
              <w:t>V</w:t>
            </w:r>
            <w:r w:rsidRPr="008E1A30">
              <w:rPr>
                <w:rFonts w:ascii="Times New Roman" w:eastAsia="Arial" w:hAnsi="Times New Roman"/>
                <w:sz w:val="18"/>
                <w:szCs w:val="18"/>
              </w:rPr>
              <w:t>, “a” do De</w:t>
            </w:r>
            <w:r w:rsidR="00A95986" w:rsidRPr="008E1A30">
              <w:rPr>
                <w:rFonts w:ascii="Times New Roman" w:eastAsia="Arial" w:hAnsi="Times New Roman"/>
                <w:sz w:val="18"/>
                <w:szCs w:val="18"/>
              </w:rPr>
              <w:t>creto Orçamentário nº 6.046/2020</w:t>
            </w:r>
            <w:proofErr w:type="gramStart"/>
            <w:r w:rsidRPr="008E1A30">
              <w:rPr>
                <w:rFonts w:ascii="Times New Roman" w:eastAsia="Arial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9644B" w:rsidRPr="005A17EE" w:rsidTr="007B5708">
        <w:trPr>
          <w:trHeight w:val="567"/>
        </w:trPr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ED5894" w:rsidRDefault="0085311B" w:rsidP="008E1A30">
            <w:pPr>
              <w:pStyle w:val="PargrafodaLista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A Nota de Empenho está de acordo com a Portaria e o Plano de Aplicação? (confrontar)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9644B" w:rsidRPr="005A17EE" w:rsidTr="007B5708">
        <w:trPr>
          <w:trHeight w:val="510"/>
        </w:trPr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ED5894" w:rsidRDefault="0085311B" w:rsidP="008E1A30">
            <w:pPr>
              <w:pStyle w:val="PargrafodaLista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Consta a Nota de Liquidação, de acordo com a portaria e a(s) Nota(s) de Empenho(s)?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9644B" w:rsidRPr="005A17EE" w:rsidTr="008E1A30">
        <w:trPr>
          <w:trHeight w:val="471"/>
        </w:trPr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ED5894" w:rsidRDefault="0085311B" w:rsidP="008E1A30">
            <w:pPr>
              <w:pStyle w:val="PargrafodaLista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Consta a Programação de Desembolso, emitida de acordo com a Portaria e Nota(s) de Empenho(s)?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9644B" w:rsidRPr="005A17EE" w:rsidTr="008E1A30">
        <w:trPr>
          <w:trHeight w:val="1062"/>
        </w:trPr>
        <w:tc>
          <w:tcPr>
            <w:tcW w:w="52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ED5894" w:rsidRDefault="0085311B" w:rsidP="008E1A30">
            <w:pPr>
              <w:pStyle w:val="PargrafodaLista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O responsável pelo adiantamento foi inscrito, por meio do seu CPF, na contabilidade em conta própria de responsabilidade? </w:t>
            </w:r>
            <w:r w:rsidR="00F856F4"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(art.</w:t>
            </w: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5º do Decret</w:t>
            </w:r>
            <w:r w:rsidR="008E1A30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o Estadual nº 4.669/2012, c/c </w:t>
            </w: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a IN Conjunta CGE/SEFAZ/SEPLAN nº 01/2013</w:t>
            </w:r>
            <w:proofErr w:type="gramStart"/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9644B" w:rsidRPr="005A17EE" w:rsidTr="007B5708">
        <w:trPr>
          <w:trHeight w:val="780"/>
        </w:trPr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ED5894" w:rsidRDefault="0085311B" w:rsidP="008E1A30">
            <w:pPr>
              <w:pStyle w:val="PargrafodaLista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5894">
              <w:rPr>
                <w:rFonts w:ascii="Times New Roman" w:eastAsia="Arial" w:hAnsi="Times New Roman"/>
                <w:sz w:val="18"/>
                <w:szCs w:val="18"/>
              </w:rPr>
              <w:t>Consta Solicitação de Compras</w:t>
            </w:r>
            <w:r w:rsidR="00307CEC" w:rsidRPr="00ED5894">
              <w:rPr>
                <w:rFonts w:ascii="Times New Roman" w:eastAsia="Arial" w:hAnsi="Times New Roman"/>
                <w:sz w:val="18"/>
                <w:szCs w:val="18"/>
              </w:rPr>
              <w:t xml:space="preserve"> -</w:t>
            </w:r>
            <w:r w:rsidR="003410BD" w:rsidRPr="00ED5894">
              <w:rPr>
                <w:rFonts w:ascii="Times New Roman" w:eastAsia="Arial" w:hAnsi="Times New Roman"/>
                <w:sz w:val="18"/>
                <w:szCs w:val="18"/>
              </w:rPr>
              <w:t xml:space="preserve"> Anexo II</w:t>
            </w:r>
            <w:r w:rsidRPr="00ED5894">
              <w:rPr>
                <w:rFonts w:ascii="Times New Roman" w:eastAsia="Arial" w:hAnsi="Times New Roman"/>
                <w:sz w:val="18"/>
                <w:szCs w:val="18"/>
              </w:rPr>
              <w:t xml:space="preserve">, com todos os campos preenchidos e devidamente autorizada pelos responsáveis? </w:t>
            </w:r>
            <w:r w:rsidR="00F856F4" w:rsidRPr="008E1A30">
              <w:rPr>
                <w:rFonts w:ascii="Times New Roman" w:eastAsia="Arial" w:hAnsi="Times New Roman"/>
                <w:sz w:val="18"/>
                <w:szCs w:val="18"/>
              </w:rPr>
              <w:t>(art.</w:t>
            </w:r>
            <w:r w:rsidRPr="008E1A30">
              <w:rPr>
                <w:rFonts w:ascii="Times New Roman" w:eastAsia="Arial" w:hAnsi="Times New Roman"/>
                <w:sz w:val="18"/>
                <w:szCs w:val="18"/>
              </w:rPr>
              <w:t xml:space="preserve"> 2</w:t>
            </w:r>
            <w:r w:rsidR="003410BD" w:rsidRPr="008E1A30">
              <w:rPr>
                <w:rFonts w:ascii="Times New Roman" w:eastAsia="Arial" w:hAnsi="Times New Roman"/>
                <w:sz w:val="18"/>
                <w:szCs w:val="18"/>
              </w:rPr>
              <w:t>5</w:t>
            </w:r>
            <w:r w:rsidRPr="008E1A30">
              <w:rPr>
                <w:rFonts w:ascii="Times New Roman" w:eastAsia="Arial" w:hAnsi="Times New Roman"/>
                <w:sz w:val="18"/>
                <w:szCs w:val="18"/>
              </w:rPr>
              <w:t xml:space="preserve">, inc. I e </w:t>
            </w:r>
            <w:r w:rsidR="00F856F4" w:rsidRPr="008E1A30">
              <w:rPr>
                <w:rFonts w:ascii="Times New Roman" w:eastAsia="Arial" w:hAnsi="Times New Roman"/>
                <w:sz w:val="18"/>
                <w:szCs w:val="18"/>
              </w:rPr>
              <w:t>art.</w:t>
            </w:r>
            <w:r w:rsidRPr="008E1A30">
              <w:rPr>
                <w:rFonts w:ascii="Times New Roman" w:eastAsia="Arial" w:hAnsi="Times New Roman"/>
                <w:sz w:val="18"/>
                <w:szCs w:val="18"/>
              </w:rPr>
              <w:t xml:space="preserve"> 5</w:t>
            </w:r>
            <w:r w:rsidR="003410BD" w:rsidRPr="008E1A30">
              <w:rPr>
                <w:rFonts w:ascii="Times New Roman" w:eastAsia="Arial" w:hAnsi="Times New Roman"/>
                <w:sz w:val="18"/>
                <w:szCs w:val="18"/>
              </w:rPr>
              <w:t>9</w:t>
            </w:r>
            <w:r w:rsidRPr="008E1A30">
              <w:rPr>
                <w:rFonts w:ascii="Times New Roman" w:eastAsia="Arial" w:hAnsi="Times New Roman"/>
                <w:sz w:val="18"/>
                <w:szCs w:val="18"/>
              </w:rPr>
              <w:t xml:space="preserve">, inc. II do Decreto Orçamentário nº </w:t>
            </w:r>
            <w:r w:rsidR="00307CEC" w:rsidRPr="008E1A30">
              <w:rPr>
                <w:rFonts w:ascii="Times New Roman" w:eastAsia="Arial" w:hAnsi="Times New Roman"/>
                <w:sz w:val="18"/>
                <w:szCs w:val="18"/>
              </w:rPr>
              <w:t>6.046</w:t>
            </w:r>
            <w:r w:rsidRPr="008E1A30">
              <w:rPr>
                <w:rFonts w:ascii="Times New Roman" w:eastAsia="Arial" w:hAnsi="Times New Roman"/>
                <w:sz w:val="18"/>
                <w:szCs w:val="18"/>
              </w:rPr>
              <w:t>/20</w:t>
            </w:r>
            <w:r w:rsidR="00307CEC" w:rsidRPr="008E1A30">
              <w:rPr>
                <w:rFonts w:ascii="Times New Roman" w:eastAsia="Arial" w:hAnsi="Times New Roman"/>
                <w:sz w:val="18"/>
                <w:szCs w:val="18"/>
              </w:rPr>
              <w:t>20</w:t>
            </w:r>
            <w:proofErr w:type="gramStart"/>
            <w:r w:rsidRPr="00ED5894">
              <w:rPr>
                <w:rFonts w:ascii="Times New Roman" w:eastAsia="Arial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9644B" w:rsidRPr="005A17EE" w:rsidTr="00A469D7">
        <w:trPr>
          <w:trHeight w:val="323"/>
        </w:trPr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ED5894" w:rsidRDefault="0085311B" w:rsidP="00A469D7">
            <w:pPr>
              <w:pStyle w:val="PargrafodaLista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5894">
              <w:rPr>
                <w:rFonts w:ascii="Times New Roman" w:eastAsia="Arial" w:hAnsi="Times New Roman"/>
                <w:sz w:val="18"/>
                <w:szCs w:val="18"/>
              </w:rPr>
              <w:t xml:space="preserve">Consta </w:t>
            </w:r>
            <w:r w:rsidRPr="00ED5894">
              <w:rPr>
                <w:rFonts w:ascii="Times New Roman" w:eastAsia="Arial" w:hAnsi="Times New Roman"/>
                <w:b/>
                <w:sz w:val="18"/>
                <w:szCs w:val="18"/>
              </w:rPr>
              <w:t>Relação Externa – RE</w:t>
            </w:r>
            <w:r w:rsidR="00A469D7">
              <w:rPr>
                <w:rFonts w:ascii="Times New Roman" w:eastAsia="Arial" w:hAnsi="Times New Roman"/>
                <w:b/>
                <w:sz w:val="18"/>
                <w:szCs w:val="18"/>
              </w:rPr>
              <w:t>?</w:t>
            </w:r>
            <w:r w:rsidRPr="00ED5894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 w:rsidR="00F856F4" w:rsidRPr="00ED5894">
              <w:rPr>
                <w:rFonts w:ascii="Times New Roman" w:eastAsia="Arial" w:hAnsi="Times New Roman"/>
                <w:sz w:val="18"/>
                <w:szCs w:val="18"/>
              </w:rPr>
              <w:t>(art.</w:t>
            </w:r>
            <w:r w:rsidRPr="00ED5894">
              <w:rPr>
                <w:rFonts w:ascii="Times New Roman" w:eastAsia="Arial" w:hAnsi="Times New Roman"/>
                <w:sz w:val="18"/>
                <w:szCs w:val="18"/>
              </w:rPr>
              <w:t xml:space="preserve"> 64, da Lei nº 4.320/64</w:t>
            </w:r>
            <w:proofErr w:type="gramStart"/>
            <w:r w:rsidRPr="00ED5894">
              <w:rPr>
                <w:rFonts w:ascii="Times New Roman" w:eastAsia="Arial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9644B" w:rsidRPr="005A17EE" w:rsidTr="003410BD">
        <w:trPr>
          <w:trHeight w:val="682"/>
        </w:trPr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ED5894" w:rsidRDefault="0085311B" w:rsidP="00A469D7">
            <w:pPr>
              <w:pStyle w:val="PargrafodaLista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58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Consta nos autos a ordem que destinou ao estabelecimento bancário a disponibilidade do </w:t>
            </w:r>
            <w:r w:rsidRPr="00ED589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limite do cartão</w:t>
            </w:r>
            <w:r w:rsidRPr="00ED58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, conforme </w:t>
            </w:r>
            <w:r w:rsidR="00A469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</w:t>
            </w:r>
            <w:r w:rsidR="00F856F4" w:rsidRPr="00ED58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rt.</w:t>
            </w:r>
            <w:r w:rsidRPr="00ED58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10, inciso III do Decreto </w:t>
            </w: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Estadual </w:t>
            </w:r>
            <w:r w:rsidRPr="00ED58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nº 4.669/2012?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9644B" w:rsidRPr="005A17EE" w:rsidTr="007B5708">
        <w:trPr>
          <w:trHeight w:val="510"/>
        </w:trPr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ED5894" w:rsidRDefault="0085311B" w:rsidP="00A469D7">
            <w:pPr>
              <w:pStyle w:val="PargrafodaLista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58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Consta a </w:t>
            </w:r>
            <w:r w:rsidRPr="00ED589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publicação do extrato da Portaria</w:t>
            </w:r>
            <w:r w:rsidR="00A469D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? </w:t>
            </w:r>
            <w:r w:rsidR="00A469D7" w:rsidRPr="00A469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(a</w:t>
            </w:r>
            <w:r w:rsidR="00F856F4" w:rsidRPr="00ED58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rt.</w:t>
            </w:r>
            <w:r w:rsidRPr="00ED58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16 da Lei</w:t>
            </w:r>
            <w:r w:rsidR="00A469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Federal</w:t>
            </w:r>
            <w:r w:rsidRPr="00ED58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n</w:t>
            </w:r>
            <w:r w:rsidRPr="00ED589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pt-BR"/>
              </w:rPr>
              <w:t>o</w:t>
            </w:r>
            <w:r w:rsidRPr="00ED58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8.666/93</w:t>
            </w:r>
            <w:r w:rsidR="00A469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9644B" w:rsidRPr="005A17EE" w:rsidTr="003410BD">
        <w:trPr>
          <w:trHeight w:val="801"/>
        </w:trPr>
        <w:tc>
          <w:tcPr>
            <w:tcW w:w="5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ED5894" w:rsidRDefault="0085311B" w:rsidP="008E1A30">
            <w:pPr>
              <w:pStyle w:val="PargrafodaLista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58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Foi observada se há continuidade do </w:t>
            </w:r>
            <w:r w:rsidRPr="00ED589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fracionamento de despesas</w:t>
            </w:r>
            <w:r w:rsidRPr="00ED58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no exercício, na prestação de outro </w:t>
            </w:r>
            <w:r w:rsidR="003410BD" w:rsidRPr="00ED58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adiantamento?</w:t>
            </w:r>
            <w:r w:rsidRPr="00ED58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F856F4" w:rsidRPr="00ED58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(art.</w:t>
            </w:r>
            <w:r w:rsidRPr="00ED58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7º, § 2º, do Decreto </w:t>
            </w:r>
            <w:r w:rsidRPr="00ED5894"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Estadual</w:t>
            </w:r>
            <w:r w:rsidRPr="00ED58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nº 4.669/2012</w:t>
            </w:r>
            <w:proofErr w:type="gramStart"/>
            <w:r w:rsidRPr="00ED58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9644B" w:rsidRPr="005A17EE" w:rsidTr="007B5708">
        <w:trPr>
          <w:trHeight w:val="1035"/>
        </w:trPr>
        <w:tc>
          <w:tcPr>
            <w:tcW w:w="52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ED5894" w:rsidRDefault="0085311B" w:rsidP="00A469D7">
            <w:pPr>
              <w:pStyle w:val="PargrafodaLista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5894">
              <w:rPr>
                <w:rFonts w:ascii="Times New Roman" w:eastAsia="Arial" w:hAnsi="Times New Roman"/>
                <w:sz w:val="18"/>
                <w:szCs w:val="18"/>
              </w:rPr>
              <w:lastRenderedPageBreak/>
              <w:t xml:space="preserve">Foram inseridas as informações da concessão de aditamento no </w:t>
            </w:r>
            <w:r w:rsidRPr="00ED5894">
              <w:rPr>
                <w:rFonts w:ascii="Times New Roman" w:eastAsia="Arial" w:hAnsi="Times New Roman"/>
                <w:b/>
                <w:sz w:val="18"/>
                <w:szCs w:val="18"/>
              </w:rPr>
              <w:t>Sistema de Acompanhamento dos Adiantamentos</w:t>
            </w:r>
            <w:r w:rsidRPr="00ED5894">
              <w:rPr>
                <w:rFonts w:ascii="Times New Roman" w:eastAsia="Arial" w:hAnsi="Times New Roman"/>
                <w:sz w:val="18"/>
                <w:szCs w:val="18"/>
              </w:rPr>
              <w:t xml:space="preserve"> (</w:t>
            </w:r>
            <w:hyperlink r:id="rId8">
              <w:r w:rsidRPr="00ED5894">
                <w:rPr>
                  <w:rFonts w:ascii="Times New Roman" w:eastAsia="Arial" w:hAnsi="Times New Roman"/>
                  <w:sz w:val="18"/>
                  <w:szCs w:val="18"/>
                </w:rPr>
                <w:t>www.gestao.cge.to.gov.br</w:t>
              </w:r>
            </w:hyperlink>
            <w:r w:rsidRPr="00A469D7">
              <w:rPr>
                <w:rFonts w:ascii="Times New Roman" w:eastAsia="Arial" w:hAnsi="Times New Roman"/>
                <w:sz w:val="18"/>
                <w:szCs w:val="18"/>
              </w:rPr>
              <w:t xml:space="preserve">)? </w:t>
            </w:r>
            <w:r w:rsidR="00F856F4" w:rsidRPr="00A469D7">
              <w:rPr>
                <w:rFonts w:ascii="Times New Roman" w:hAnsi="Times New Roman"/>
                <w:sz w:val="18"/>
                <w:szCs w:val="18"/>
              </w:rPr>
              <w:t>(art.</w:t>
            </w:r>
            <w:r w:rsidR="00E55C5B" w:rsidRPr="00A469D7">
              <w:rPr>
                <w:rFonts w:ascii="Times New Roman" w:hAnsi="Times New Roman"/>
                <w:sz w:val="18"/>
                <w:szCs w:val="18"/>
              </w:rPr>
              <w:t xml:space="preserve"> 43, inc. IV, “c</w:t>
            </w:r>
            <w:r w:rsidRPr="00A469D7">
              <w:rPr>
                <w:rFonts w:ascii="Times New Roman" w:hAnsi="Times New Roman"/>
                <w:sz w:val="18"/>
                <w:szCs w:val="18"/>
              </w:rPr>
              <w:t xml:space="preserve">” do </w:t>
            </w:r>
            <w:r w:rsidR="00E55C5B" w:rsidRPr="00A469D7">
              <w:rPr>
                <w:rFonts w:ascii="Times New Roman" w:hAnsi="Times New Roman"/>
                <w:sz w:val="18"/>
                <w:szCs w:val="18"/>
              </w:rPr>
              <w:t>Decreto Orçamentário nº 6.046/2020</w:t>
            </w:r>
            <w:proofErr w:type="gramStart"/>
            <w:r w:rsidRPr="00A469D7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644B" w:rsidRPr="005A17EE" w:rsidRDefault="0029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29644B" w:rsidRPr="005A17EE" w:rsidRDefault="0085311B">
      <w:pPr>
        <w:spacing w:after="0"/>
        <w:rPr>
          <w:rFonts w:ascii="Times New Roman" w:hAnsi="Times New Roman"/>
          <w:b/>
          <w:sz w:val="18"/>
          <w:szCs w:val="18"/>
        </w:rPr>
      </w:pPr>
      <w:r w:rsidRPr="005A17EE">
        <w:rPr>
          <w:rFonts w:ascii="Times New Roman" w:hAnsi="Times New Roman"/>
          <w:b/>
          <w:sz w:val="18"/>
          <w:szCs w:val="18"/>
        </w:rPr>
        <w:t>Apontamentos:</w:t>
      </w:r>
    </w:p>
    <w:tbl>
      <w:tblPr>
        <w:tblW w:w="9072" w:type="dxa"/>
        <w:tblInd w:w="5" w:type="dxa"/>
        <w:tblLook w:val="04A0"/>
      </w:tblPr>
      <w:tblGrid>
        <w:gridCol w:w="9072"/>
      </w:tblGrid>
      <w:tr w:rsidR="0029644B" w:rsidRPr="005A17E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4B" w:rsidRPr="005A17EE" w:rsidRDefault="0029644B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644B" w:rsidRPr="005A17E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4B" w:rsidRPr="005A17EE" w:rsidRDefault="0029644B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644B" w:rsidRPr="005A17E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4B" w:rsidRPr="005A17EE" w:rsidRDefault="0029644B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644B" w:rsidRPr="005A17E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4B" w:rsidRPr="005A17EE" w:rsidRDefault="0029644B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644B" w:rsidRPr="005A17E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4B" w:rsidRPr="005A17EE" w:rsidRDefault="0029644B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9644B" w:rsidRPr="005A17EE" w:rsidRDefault="0029644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B5708" w:rsidRDefault="00A469D7" w:rsidP="00A469D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A17EE">
        <w:rPr>
          <w:rFonts w:ascii="Times New Roman" w:eastAsia="Arial" w:hAnsi="Times New Roman"/>
          <w:b/>
          <w:sz w:val="18"/>
          <w:szCs w:val="18"/>
        </w:rPr>
        <w:t>Assinatura e Matrícula do Servidor</w:t>
      </w:r>
    </w:p>
    <w:sectPr w:rsidR="007B5708" w:rsidSect="00CF70AB">
      <w:headerReference w:type="default" r:id="rId9"/>
      <w:pgSz w:w="11906" w:h="16838"/>
      <w:pgMar w:top="2099" w:right="1134" w:bottom="1701" w:left="1701" w:header="28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841" w:rsidRDefault="003C6841">
      <w:pPr>
        <w:spacing w:after="0" w:line="240" w:lineRule="auto"/>
      </w:pPr>
      <w:r>
        <w:separator/>
      </w:r>
    </w:p>
  </w:endnote>
  <w:endnote w:type="continuationSeparator" w:id="0">
    <w:p w:rsidR="003C6841" w:rsidRDefault="003C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841" w:rsidRDefault="003C6841">
      <w:pPr>
        <w:spacing w:after="0" w:line="240" w:lineRule="auto"/>
      </w:pPr>
      <w:r>
        <w:separator/>
      </w:r>
    </w:p>
  </w:footnote>
  <w:footnote w:type="continuationSeparator" w:id="0">
    <w:p w:rsidR="003C6841" w:rsidRDefault="003C6841">
      <w:pPr>
        <w:spacing w:after="0" w:line="240" w:lineRule="auto"/>
      </w:pPr>
      <w:r>
        <w:continuationSeparator/>
      </w:r>
    </w:p>
  </w:footnote>
  <w:footnote w:id="1">
    <w:p w:rsidR="00F856F4" w:rsidRPr="003410BD" w:rsidRDefault="00F856F4">
      <w:pPr>
        <w:pStyle w:val="Textodenotaderodap"/>
        <w:rPr>
          <w:rFonts w:ascii="Times New Roman" w:hAnsi="Times New Roman"/>
          <w:sz w:val="16"/>
          <w:szCs w:val="16"/>
        </w:rPr>
      </w:pPr>
      <w:r>
        <w:rPr>
          <w:rStyle w:val="Refdenotaderodap"/>
        </w:rPr>
        <w:footnoteRef/>
      </w:r>
      <w:r>
        <w:t xml:space="preserve">  </w:t>
      </w:r>
      <w:r w:rsidRPr="00F856F4">
        <w:rPr>
          <w:rFonts w:ascii="Times New Roman" w:hAnsi="Times New Roman"/>
          <w:sz w:val="16"/>
          <w:szCs w:val="16"/>
        </w:rPr>
        <w:t>Deve ser verificado n</w:t>
      </w:r>
      <w:r w:rsidR="003410BD">
        <w:rPr>
          <w:rFonts w:ascii="Times New Roman" w:hAnsi="Times New Roman"/>
          <w:sz w:val="16"/>
          <w:szCs w:val="16"/>
        </w:rPr>
        <w:t>a conta de controle d</w:t>
      </w:r>
      <w:r w:rsidRPr="00F856F4">
        <w:rPr>
          <w:rFonts w:ascii="Times New Roman" w:hAnsi="Times New Roman"/>
          <w:sz w:val="16"/>
          <w:szCs w:val="16"/>
        </w:rPr>
        <w:t xml:space="preserve">o SIAFETO e </w:t>
      </w:r>
      <w:r w:rsidR="003410BD">
        <w:rPr>
          <w:rFonts w:ascii="Times New Roman" w:hAnsi="Times New Roman"/>
          <w:sz w:val="16"/>
          <w:szCs w:val="16"/>
        </w:rPr>
        <w:t xml:space="preserve">no </w:t>
      </w:r>
      <w:r w:rsidR="003410BD" w:rsidRPr="003410BD">
        <w:rPr>
          <w:rFonts w:ascii="Times New Roman" w:hAnsi="Times New Roman"/>
          <w:sz w:val="16"/>
          <w:szCs w:val="16"/>
        </w:rPr>
        <w:t>Sistema de Acompanhamento dos Adiantamentos (</w:t>
      </w:r>
      <w:hyperlink r:id="rId1">
        <w:r w:rsidR="003410BD" w:rsidRPr="003410BD">
          <w:rPr>
            <w:rFonts w:ascii="Times New Roman" w:hAnsi="Times New Roman"/>
            <w:sz w:val="16"/>
            <w:szCs w:val="16"/>
          </w:rPr>
          <w:t>www.gestao.cge.to.gov.br</w:t>
        </w:r>
      </w:hyperlink>
      <w:r w:rsidR="003410BD" w:rsidRPr="003410BD">
        <w:rPr>
          <w:rFonts w:ascii="Times New Roman" w:hAnsi="Times New Roman"/>
          <w:sz w:val="16"/>
          <w:szCs w:val="16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4B" w:rsidRDefault="0029644B">
    <w:pPr>
      <w:spacing w:after="0"/>
      <w:jc w:val="center"/>
    </w:pPr>
  </w:p>
  <w:tbl>
    <w:tblPr>
      <w:tblW w:w="9243" w:type="dxa"/>
      <w:tblInd w:w="-63" w:type="dxa"/>
      <w:tblLook w:val="04A0"/>
    </w:tblPr>
    <w:tblGrid>
      <w:gridCol w:w="5196"/>
      <w:gridCol w:w="4047"/>
    </w:tblGrid>
    <w:tr w:rsidR="0029644B" w:rsidTr="00A469D7">
      <w:trPr>
        <w:trHeight w:val="1151"/>
      </w:trPr>
      <w:tc>
        <w:tcPr>
          <w:tcW w:w="5196" w:type="dxa"/>
          <w:shd w:val="clear" w:color="auto" w:fill="auto"/>
        </w:tcPr>
        <w:p w:rsidR="0029644B" w:rsidRDefault="0085311B">
          <w:pPr>
            <w:pStyle w:val="Cabealho"/>
            <w:jc w:val="both"/>
          </w:pPr>
          <w:r>
            <w:rPr>
              <w:noProof/>
              <w:lang w:eastAsia="pt-BR"/>
            </w:rPr>
            <w:drawing>
              <wp:inline distT="0" distB="0" distL="0" distR="0">
                <wp:extent cx="3139440" cy="713232"/>
                <wp:effectExtent l="19050" t="0" r="3810" b="0"/>
                <wp:docPr id="1" name="Imagem 2" descr="NOVA LOGO CGE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NOVA LOGO CGE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471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7" w:type="dxa"/>
          <w:shd w:val="clear" w:color="auto" w:fill="auto"/>
        </w:tcPr>
        <w:p w:rsidR="0029644B" w:rsidRPr="005A17EE" w:rsidRDefault="0085311B" w:rsidP="00A469D7">
          <w:pPr>
            <w:pStyle w:val="Cabealho"/>
            <w:ind w:left="-30"/>
          </w:pPr>
          <w:r w:rsidRPr="005A17EE">
            <w:rPr>
              <w:rFonts w:eastAsia="Times New Roman" w:cs="Arial"/>
              <w:bCs/>
              <w:color w:val="0F243E" w:themeColor="text2" w:themeShade="80"/>
              <w:sz w:val="18"/>
              <w:szCs w:val="18"/>
              <w:lang w:eastAsia="pt-BR"/>
            </w:rPr>
            <w:t>Praça dos Girassóis, Esplanada das Secretarias. S/N</w:t>
          </w:r>
          <w:r w:rsidRPr="005A17EE">
            <w:rPr>
              <w:color w:val="0F243E" w:themeColor="text2" w:themeShade="80"/>
              <w:sz w:val="18"/>
              <w:szCs w:val="18"/>
            </w:rPr>
            <w:t xml:space="preserve"> </w:t>
          </w:r>
        </w:p>
        <w:p w:rsidR="0029644B" w:rsidRPr="005A17EE" w:rsidRDefault="0085311B" w:rsidP="00A469D7">
          <w:pPr>
            <w:pStyle w:val="Cabealho"/>
            <w:ind w:left="-30"/>
          </w:pPr>
          <w:r w:rsidRPr="005A17EE">
            <w:rPr>
              <w:color w:val="0F243E" w:themeColor="text2" w:themeShade="80"/>
              <w:sz w:val="18"/>
            </w:rPr>
            <w:t>Av. NS-02, Prédio I, s/nº. Plano Diretor Norte</w:t>
          </w:r>
        </w:p>
        <w:p w:rsidR="0029644B" w:rsidRPr="005A17EE" w:rsidRDefault="0085311B" w:rsidP="00A469D7">
          <w:pPr>
            <w:pStyle w:val="Cabealho"/>
            <w:ind w:left="-30"/>
          </w:pPr>
          <w:r w:rsidRPr="005A17EE">
            <w:rPr>
              <w:color w:val="0F243E" w:themeColor="text2" w:themeShade="80"/>
              <w:sz w:val="18"/>
              <w:szCs w:val="18"/>
            </w:rPr>
            <w:t>Palmas – Tocantins – CEP: 77.001-002</w:t>
          </w:r>
        </w:p>
        <w:p w:rsidR="0029644B" w:rsidRDefault="0085311B" w:rsidP="00A469D7">
          <w:pPr>
            <w:pStyle w:val="Cabealho"/>
            <w:ind w:left="-30"/>
          </w:pPr>
          <w:proofErr w:type="spellStart"/>
          <w:r w:rsidRPr="005A17EE">
            <w:rPr>
              <w:color w:val="0F243E" w:themeColor="text2" w:themeShade="80"/>
              <w:sz w:val="18"/>
              <w:szCs w:val="18"/>
            </w:rPr>
            <w:t>Tel</w:t>
          </w:r>
          <w:proofErr w:type="spellEnd"/>
          <w:r w:rsidRPr="005A17EE">
            <w:rPr>
              <w:color w:val="0F243E" w:themeColor="text2" w:themeShade="80"/>
              <w:sz w:val="18"/>
              <w:szCs w:val="18"/>
            </w:rPr>
            <w:t>: +55 63 3218-2563</w:t>
          </w:r>
          <w:r w:rsidRPr="005A17EE">
            <w:rPr>
              <w:color w:val="0F243E" w:themeColor="text2" w:themeShade="80"/>
              <w:sz w:val="18"/>
              <w:szCs w:val="18"/>
            </w:rPr>
            <w:br/>
            <w:t>www.cge.to.gov.br</w:t>
          </w:r>
        </w:p>
      </w:tc>
    </w:tr>
  </w:tbl>
  <w:p w:rsidR="0029644B" w:rsidRDefault="0029644B" w:rsidP="007B57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2E43"/>
    <w:multiLevelType w:val="multilevel"/>
    <w:tmpl w:val="0F5C95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6BB751C"/>
    <w:multiLevelType w:val="multilevel"/>
    <w:tmpl w:val="6922DA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E7BBE"/>
    <w:multiLevelType w:val="multilevel"/>
    <w:tmpl w:val="1F64907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44B"/>
    <w:rsid w:val="0029644B"/>
    <w:rsid w:val="002C1FC1"/>
    <w:rsid w:val="002D283C"/>
    <w:rsid w:val="002E0925"/>
    <w:rsid w:val="00307CEC"/>
    <w:rsid w:val="003410BD"/>
    <w:rsid w:val="00355F2A"/>
    <w:rsid w:val="003C6841"/>
    <w:rsid w:val="004670B7"/>
    <w:rsid w:val="00565074"/>
    <w:rsid w:val="005A17EE"/>
    <w:rsid w:val="005D7A35"/>
    <w:rsid w:val="007B5708"/>
    <w:rsid w:val="0085311B"/>
    <w:rsid w:val="008E1A30"/>
    <w:rsid w:val="00A469D7"/>
    <w:rsid w:val="00A95986"/>
    <w:rsid w:val="00AF20E7"/>
    <w:rsid w:val="00BE59F4"/>
    <w:rsid w:val="00C4569B"/>
    <w:rsid w:val="00CF70AB"/>
    <w:rsid w:val="00D35DD0"/>
    <w:rsid w:val="00E55C5B"/>
    <w:rsid w:val="00ED5894"/>
    <w:rsid w:val="00F8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AF"/>
    <w:pPr>
      <w:spacing w:after="200" w:line="276" w:lineRule="auto"/>
    </w:pPr>
    <w:rPr>
      <w:rFonts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435AF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4435AF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qFormat/>
    <w:rsid w:val="004435A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Refdecomentrio">
    <w:name w:val="annotation reference"/>
    <w:uiPriority w:val="99"/>
    <w:semiHidden/>
    <w:unhideWhenUsed/>
    <w:qFormat/>
    <w:rsid w:val="004435A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435AF"/>
    <w:rPr>
      <w:rFonts w:ascii="Calibri" w:eastAsia="Calibri" w:hAnsi="Calibri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435AF"/>
    <w:rPr>
      <w:rFonts w:ascii="Tahoma" w:eastAsia="Calibri" w:hAnsi="Tahoma" w:cs="Tahoma"/>
      <w:sz w:val="16"/>
      <w:szCs w:val="16"/>
    </w:rPr>
  </w:style>
  <w:style w:type="character" w:customStyle="1" w:styleId="LinkdaInternet">
    <w:name w:val="Link da Internet"/>
    <w:basedOn w:val="Fontepargpadro"/>
    <w:unhideWhenUsed/>
    <w:rsid w:val="00E23AC4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rsid w:val="00CF70A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rsid w:val="004435AF"/>
    <w:rPr>
      <w:rFonts w:ascii="Times New Roman" w:eastAsia="Times New Roman" w:hAnsi="Times New Roman"/>
      <w:sz w:val="28"/>
      <w:szCs w:val="20"/>
      <w:lang w:eastAsia="pt-BR"/>
    </w:rPr>
  </w:style>
  <w:style w:type="paragraph" w:styleId="Lista">
    <w:name w:val="List"/>
    <w:basedOn w:val="Corpodetexto"/>
    <w:rsid w:val="00CF70AB"/>
    <w:rPr>
      <w:rFonts w:cs="Lohit Devanagari"/>
    </w:rPr>
  </w:style>
  <w:style w:type="paragraph" w:styleId="Legenda">
    <w:name w:val="caption"/>
    <w:basedOn w:val="Normal"/>
    <w:qFormat/>
    <w:rsid w:val="00CF70AB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CF70AB"/>
    <w:pPr>
      <w:suppressLineNumbers/>
    </w:pPr>
    <w:rPr>
      <w:rFonts w:ascii="Times New Roman" w:hAnsi="Times New Roman" w:cs="Lohit Devanagari"/>
    </w:rPr>
  </w:style>
  <w:style w:type="paragraph" w:customStyle="1" w:styleId="CabealhoeRodap">
    <w:name w:val="Cabeçalho e Rodapé"/>
    <w:basedOn w:val="Normal"/>
    <w:qFormat/>
    <w:rsid w:val="00CF70AB"/>
  </w:style>
  <w:style w:type="paragraph" w:styleId="Cabealho">
    <w:name w:val="header"/>
    <w:basedOn w:val="Normal"/>
    <w:link w:val="CabealhoChar"/>
    <w:uiPriority w:val="99"/>
    <w:unhideWhenUsed/>
    <w:rsid w:val="004435A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435A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4435AF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435A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435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A43A1"/>
    <w:pPr>
      <w:ind w:left="720"/>
      <w:contextualSpacing/>
    </w:pPr>
  </w:style>
  <w:style w:type="paragraph" w:customStyle="1" w:styleId="Contedodatabela">
    <w:name w:val="Conteúdo da tabela"/>
    <w:basedOn w:val="Normal"/>
    <w:qFormat/>
    <w:rsid w:val="00CF70AB"/>
    <w:pPr>
      <w:suppressLineNumbers/>
    </w:pPr>
  </w:style>
  <w:style w:type="paragraph" w:customStyle="1" w:styleId="Ttulodetabela">
    <w:name w:val="Título de tabela"/>
    <w:basedOn w:val="Contedodatabela"/>
    <w:qFormat/>
    <w:rsid w:val="00CF70AB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1B6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56F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56F4"/>
    <w:rPr>
      <w:rFonts w:cs="Times New Roman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856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tao.cge.to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stao.cge.to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B201-E182-4439-A24C-DE0F1903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</Pages>
  <Words>804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BURGEL DE CASTRO</dc:creator>
  <cp:lastModifiedBy>Adelvy</cp:lastModifiedBy>
  <cp:revision>26</cp:revision>
  <cp:lastPrinted>2019-09-12T18:40:00Z</cp:lastPrinted>
  <dcterms:created xsi:type="dcterms:W3CDTF">2015-07-17T12:04:00Z</dcterms:created>
  <dcterms:modified xsi:type="dcterms:W3CDTF">2020-03-31T18:14:00Z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