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84" w:rsidRDefault="008B64DD">
      <w:pPr>
        <w:spacing w:after="0" w:line="360" w:lineRule="auto"/>
        <w:jc w:val="center"/>
        <w:rPr>
          <w:rFonts w:ascii="Times New Roman" w:eastAsia="Arial" w:hAnsi="Times New Roman"/>
          <w:b/>
          <w:sz w:val="20"/>
          <w:szCs w:val="20"/>
        </w:rPr>
      </w:pPr>
      <w:proofErr w:type="spellStart"/>
      <w:r>
        <w:rPr>
          <w:rFonts w:ascii="Times New Roman" w:eastAsia="Arial" w:hAnsi="Times New Roman"/>
          <w:b/>
          <w:sz w:val="20"/>
          <w:szCs w:val="20"/>
        </w:rPr>
        <w:t>CHECKLIST</w:t>
      </w:r>
      <w:proofErr w:type="spellEnd"/>
    </w:p>
    <w:p w:rsidR="007C0984" w:rsidRDefault="007C0984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7C0984" w:rsidRDefault="008B64DD">
      <w:pPr>
        <w:spacing w:after="0" w:line="360" w:lineRule="auto"/>
        <w:jc w:val="center"/>
        <w:rPr>
          <w:rFonts w:ascii="Times New Roman" w:eastAsia="Arial" w:hAnsi="Times New Roman"/>
          <w:b/>
          <w:sz w:val="20"/>
          <w:szCs w:val="20"/>
          <w:u w:val="single"/>
        </w:rPr>
      </w:pPr>
      <w:r>
        <w:rPr>
          <w:rFonts w:ascii="Times New Roman" w:eastAsia="Arial" w:hAnsi="Times New Roman"/>
          <w:b/>
          <w:sz w:val="20"/>
          <w:szCs w:val="20"/>
          <w:u w:val="single"/>
        </w:rPr>
        <w:t>Dispensa de Licitação - Aquisição de Bens</w:t>
      </w:r>
    </w:p>
    <w:p w:rsidR="007C0984" w:rsidRDefault="007C0984">
      <w:pPr>
        <w:spacing w:after="0" w:line="360" w:lineRule="auto"/>
        <w:jc w:val="center"/>
        <w:rPr>
          <w:rFonts w:ascii="Times New Roman" w:eastAsia="Arial" w:hAnsi="Times New Roman"/>
          <w:b/>
          <w:sz w:val="20"/>
          <w:szCs w:val="20"/>
          <w:u w:val="single"/>
        </w:rPr>
      </w:pPr>
    </w:p>
    <w:p w:rsidR="007C0984" w:rsidRDefault="008B64DD">
      <w:pPr>
        <w:spacing w:after="0" w:line="360" w:lineRule="auto"/>
        <w:rPr>
          <w:rFonts w:ascii="Times New Roman" w:eastAsia="Arial" w:hAnsi="Times New Roman"/>
          <w:sz w:val="18"/>
          <w:szCs w:val="18"/>
        </w:rPr>
      </w:pPr>
      <w:r>
        <w:rPr>
          <w:rFonts w:ascii="Times New Roman" w:eastAsia="Arial" w:hAnsi="Times New Roman"/>
          <w:sz w:val="18"/>
          <w:szCs w:val="18"/>
        </w:rPr>
        <w:t>Órgão/Entidade: _____________________________________________________________________________</w:t>
      </w:r>
    </w:p>
    <w:p w:rsidR="007C0984" w:rsidRDefault="008B64DD">
      <w:pPr>
        <w:spacing w:after="0" w:line="360" w:lineRule="auto"/>
        <w:rPr>
          <w:rFonts w:ascii="Times New Roman" w:eastAsia="Arial" w:hAnsi="Times New Roman"/>
          <w:sz w:val="18"/>
          <w:szCs w:val="18"/>
        </w:rPr>
      </w:pPr>
      <w:r>
        <w:rPr>
          <w:rFonts w:ascii="Times New Roman" w:eastAsia="Arial" w:hAnsi="Times New Roman"/>
          <w:sz w:val="18"/>
          <w:szCs w:val="18"/>
        </w:rPr>
        <w:t>Processo nº: _____________________________________ Valor R$ ___________________________________</w:t>
      </w:r>
    </w:p>
    <w:p w:rsidR="007C0984" w:rsidRDefault="007C0984">
      <w:pPr>
        <w:spacing w:after="0" w:line="360" w:lineRule="auto"/>
        <w:rPr>
          <w:rFonts w:ascii="Times New Roman" w:eastAsia="Arial" w:hAnsi="Times New Roman"/>
          <w:sz w:val="18"/>
          <w:szCs w:val="18"/>
        </w:rPr>
      </w:pPr>
    </w:p>
    <w:p w:rsidR="007C0984" w:rsidRDefault="007C0984">
      <w:pPr>
        <w:spacing w:after="0" w:line="360" w:lineRule="auto"/>
        <w:rPr>
          <w:rFonts w:ascii="Times New Roman" w:eastAsia="Arial" w:hAnsi="Times New Roman"/>
          <w:sz w:val="18"/>
          <w:szCs w:val="18"/>
        </w:rPr>
      </w:pPr>
    </w:p>
    <w:p w:rsidR="007C0984" w:rsidRDefault="008B64DD">
      <w:pPr>
        <w:spacing w:line="360" w:lineRule="auto"/>
        <w:jc w:val="both"/>
        <w:rPr>
          <w:rFonts w:ascii="Times New Roman" w:eastAsia="Arial" w:hAnsi="Times New Roman"/>
          <w:sz w:val="18"/>
          <w:szCs w:val="18"/>
        </w:rPr>
      </w:pPr>
      <w:r>
        <w:rPr>
          <w:rFonts w:ascii="Times New Roman" w:eastAsia="Arial" w:hAnsi="Times New Roman"/>
          <w:b/>
          <w:sz w:val="18"/>
          <w:szCs w:val="18"/>
          <w:u w:val="single"/>
        </w:rPr>
        <w:t xml:space="preserve">Dispensa </w:t>
      </w:r>
      <w:r>
        <w:rPr>
          <w:rFonts w:ascii="Times New Roman" w:eastAsia="Arial" w:hAnsi="Times New Roman"/>
          <w:b/>
          <w:sz w:val="18"/>
          <w:szCs w:val="18"/>
          <w:u w:val="single"/>
        </w:rPr>
        <w:t>de Licitação</w:t>
      </w:r>
      <w:r>
        <w:rPr>
          <w:rFonts w:ascii="Times New Roman" w:eastAsia="Arial" w:hAnsi="Times New Roman"/>
          <w:b/>
          <w:sz w:val="18"/>
          <w:szCs w:val="18"/>
        </w:rPr>
        <w:t xml:space="preserve">: </w:t>
      </w:r>
      <w:r>
        <w:rPr>
          <w:rFonts w:ascii="Times New Roman" w:eastAsia="Arial" w:hAnsi="Times New Roman"/>
          <w:sz w:val="18"/>
          <w:szCs w:val="18"/>
        </w:rPr>
        <w:t xml:space="preserve">O </w:t>
      </w:r>
      <w:r>
        <w:rPr>
          <w:rFonts w:ascii="Times New Roman" w:eastAsia="Arial" w:hAnsi="Times New Roman"/>
          <w:b/>
          <w:sz w:val="18"/>
          <w:szCs w:val="18"/>
        </w:rPr>
        <w:t xml:space="preserve">art. 24, inciso II, da Lei Federal nº 8.666/93, </w:t>
      </w:r>
      <w:r>
        <w:rPr>
          <w:rFonts w:ascii="Times New Roman" w:eastAsia="Arial" w:hAnsi="Times New Roman"/>
          <w:sz w:val="18"/>
          <w:szCs w:val="18"/>
        </w:rPr>
        <w:t xml:space="preserve">por considerar que o valor da aquisição </w:t>
      </w:r>
      <w:proofErr w:type="gramStart"/>
      <w:r>
        <w:rPr>
          <w:rFonts w:ascii="Times New Roman" w:eastAsia="Arial" w:hAnsi="Times New Roman"/>
          <w:sz w:val="18"/>
          <w:szCs w:val="18"/>
        </w:rPr>
        <w:t>não</w:t>
      </w:r>
      <w:proofErr w:type="gramEnd"/>
      <w:r>
        <w:rPr>
          <w:rFonts w:ascii="Times New Roman" w:eastAsia="Arial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="Arial" w:hAnsi="Times New Roman"/>
          <w:sz w:val="18"/>
          <w:szCs w:val="18"/>
        </w:rPr>
        <w:t>compensa</w:t>
      </w:r>
      <w:proofErr w:type="gramEnd"/>
      <w:r>
        <w:rPr>
          <w:rFonts w:ascii="Times New Roman" w:eastAsia="Arial" w:hAnsi="Times New Roman"/>
          <w:sz w:val="18"/>
          <w:szCs w:val="18"/>
        </w:rPr>
        <w:t xml:space="preserve"> os custos da Administração com o procedimento licitatório. Enquadram-se nessa modalidade de dispensa de valor de até 10% (dez por cento) do</w:t>
      </w:r>
      <w:r>
        <w:rPr>
          <w:rFonts w:ascii="Times New Roman" w:eastAsia="Arial" w:hAnsi="Times New Roman"/>
          <w:sz w:val="18"/>
          <w:szCs w:val="18"/>
        </w:rPr>
        <w:t xml:space="preserve"> limite previsto para modalidade convite.</w:t>
      </w:r>
    </w:p>
    <w:p w:rsidR="007C0984" w:rsidRDefault="007C0984">
      <w:pPr>
        <w:spacing w:after="0" w:line="0" w:lineRule="atLeast"/>
        <w:rPr>
          <w:rFonts w:ascii="Times New Roman" w:eastAsia="Arial" w:hAnsi="Times New Roman"/>
          <w:b/>
          <w:sz w:val="18"/>
          <w:szCs w:val="18"/>
        </w:rPr>
      </w:pPr>
    </w:p>
    <w:p w:rsidR="007C0984" w:rsidRDefault="008B64DD">
      <w:pPr>
        <w:spacing w:after="0" w:line="0" w:lineRule="atLeast"/>
        <w:rPr>
          <w:rFonts w:ascii="Times New Roman" w:eastAsia="Arial" w:hAnsi="Times New Roman"/>
          <w:b/>
          <w:sz w:val="18"/>
          <w:szCs w:val="18"/>
        </w:rPr>
      </w:pPr>
      <w:r>
        <w:rPr>
          <w:rFonts w:ascii="Times New Roman" w:eastAsia="Arial" w:hAnsi="Times New Roman"/>
          <w:b/>
          <w:sz w:val="18"/>
          <w:szCs w:val="18"/>
        </w:rPr>
        <w:t>Legenda: S = Sim; N = Não; NA = Não se Aplica.</w:t>
      </w:r>
    </w:p>
    <w:tbl>
      <w:tblPr>
        <w:tblW w:w="4950" w:type="pct"/>
        <w:tblInd w:w="38" w:type="dxa"/>
        <w:tblLayout w:type="fixed"/>
        <w:tblLook w:val="04A0" w:firstRow="1" w:lastRow="0" w:firstColumn="1" w:lastColumn="0" w:noHBand="0" w:noVBand="1"/>
      </w:tblPr>
      <w:tblGrid>
        <w:gridCol w:w="6469"/>
        <w:gridCol w:w="12"/>
        <w:gridCol w:w="1327"/>
        <w:gridCol w:w="826"/>
        <w:gridCol w:w="561"/>
      </w:tblGrid>
      <w:tr w:rsidR="007C0984"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0984" w:rsidRDefault="008B64DD">
            <w:pPr>
              <w:widowControl w:val="0"/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/>
                <w:b/>
                <w:sz w:val="18"/>
                <w:szCs w:val="18"/>
              </w:rPr>
              <w:t>Exigências para Formalização de Procedimentos para Dispensa de Licitação relativa à Aquisição de Bens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0984" w:rsidRDefault="008B64DD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0984" w:rsidRDefault="008B64DD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0984" w:rsidRDefault="008B64DD">
            <w:pPr>
              <w:widowControl w:val="0"/>
              <w:spacing w:after="0" w:line="276" w:lineRule="auto"/>
              <w:ind w:left="-108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/>
                <w:b/>
                <w:sz w:val="18"/>
                <w:szCs w:val="18"/>
              </w:rPr>
              <w:t>Folha</w:t>
            </w:r>
          </w:p>
        </w:tc>
      </w:tr>
      <w:tr w:rsidR="007C0984">
        <w:trPr>
          <w:trHeight w:val="379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7C0984" w:rsidRDefault="008B64DD">
            <w:pPr>
              <w:widowControl w:val="0"/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/>
                <w:b/>
                <w:sz w:val="18"/>
                <w:szCs w:val="18"/>
              </w:rPr>
              <w:t>FASE DE SOLICITAÇÃO</w:t>
            </w:r>
          </w:p>
        </w:tc>
      </w:tr>
      <w:tr w:rsidR="007C0984">
        <w:trPr>
          <w:trHeight w:val="357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644" w:right="72" w:hanging="425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O </w:t>
            </w:r>
            <w:r>
              <w:rPr>
                <w:rFonts w:eastAsia="Arial"/>
                <w:b/>
                <w:sz w:val="18"/>
                <w:szCs w:val="18"/>
              </w:rPr>
              <w:t xml:space="preserve">processo de </w:t>
            </w:r>
            <w:r>
              <w:rPr>
                <w:rFonts w:eastAsia="Arial"/>
                <w:b/>
                <w:sz w:val="18"/>
                <w:szCs w:val="18"/>
              </w:rPr>
              <w:t>contratação</w:t>
            </w:r>
            <w:r>
              <w:rPr>
                <w:rFonts w:eastAsia="Arial"/>
                <w:sz w:val="18"/>
                <w:szCs w:val="18"/>
              </w:rPr>
              <w:t xml:space="preserve"> foi devidamente autuado, protocolado e com numeração de folhas, constando carimbo do órgão e visto do responsável? E se houve apensamento de um novo volume, obedeceu </w:t>
            </w:r>
            <w:proofErr w:type="gramStart"/>
            <w:r>
              <w:rPr>
                <w:rFonts w:eastAsia="Arial"/>
                <w:sz w:val="18"/>
                <w:szCs w:val="18"/>
              </w:rPr>
              <w:t>a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quantidade máxima de folhas, mediante termo de encerramento e abertura? (art</w:t>
            </w:r>
            <w:r>
              <w:rPr>
                <w:rFonts w:eastAsia="Arial"/>
                <w:sz w:val="18"/>
                <w:szCs w:val="18"/>
              </w:rPr>
              <w:t xml:space="preserve">. 38, </w:t>
            </w:r>
            <w:r>
              <w:rPr>
                <w:rFonts w:eastAsia="Arial"/>
                <w:i/>
                <w:sz w:val="18"/>
                <w:szCs w:val="18"/>
              </w:rPr>
              <w:t>caput</w:t>
            </w:r>
            <w:r>
              <w:rPr>
                <w:rFonts w:eastAsia="Arial"/>
                <w:sz w:val="18"/>
                <w:szCs w:val="18"/>
              </w:rPr>
              <w:t>, da Lei Federal nº 8.666/93; art. 49, do Decreto de execução orçamentário-financeiro nº 6.237/2021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644" w:right="72" w:hanging="425"/>
              <w:jc w:val="both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Consta memorando de solicitação do setor interessado, com a respectiva justificativa e autorização do Gestor? (art. 5º e 6º da Lei nº 9.784/99)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644" w:right="72" w:hanging="425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O </w:t>
            </w:r>
            <w:r>
              <w:rPr>
                <w:rFonts w:eastAsia="Arial"/>
                <w:b/>
                <w:sz w:val="18"/>
                <w:szCs w:val="18"/>
              </w:rPr>
              <w:t>processo de contratação</w:t>
            </w:r>
            <w:r>
              <w:rPr>
                <w:rFonts w:eastAsia="Arial"/>
                <w:sz w:val="18"/>
                <w:szCs w:val="18"/>
              </w:rPr>
              <w:t xml:space="preserve"> contém a indicação do recurso próprio para a despesa? (art. 14 e 38, </w:t>
            </w:r>
            <w:r>
              <w:rPr>
                <w:rFonts w:eastAsia="Arial"/>
                <w:i/>
                <w:sz w:val="18"/>
                <w:szCs w:val="18"/>
              </w:rPr>
              <w:t>caput</w:t>
            </w:r>
            <w:r>
              <w:rPr>
                <w:rFonts w:eastAsia="Arial"/>
                <w:sz w:val="18"/>
                <w:szCs w:val="18"/>
              </w:rPr>
              <w:t xml:space="preserve">, da </w:t>
            </w:r>
            <w:r>
              <w:rPr>
                <w:rFonts w:eastAsia="Arial"/>
                <w:sz w:val="18"/>
                <w:szCs w:val="18"/>
              </w:rPr>
              <w:t>Lei nº 8.666/93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644" w:right="72" w:hanging="425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Consta no </w:t>
            </w:r>
            <w:r>
              <w:rPr>
                <w:rFonts w:eastAsia="Arial"/>
                <w:b/>
                <w:sz w:val="18"/>
                <w:szCs w:val="18"/>
              </w:rPr>
              <w:t xml:space="preserve">termo de referência </w:t>
            </w:r>
            <w:r>
              <w:rPr>
                <w:rFonts w:eastAsia="Arial"/>
                <w:sz w:val="18"/>
                <w:szCs w:val="18"/>
              </w:rPr>
              <w:t>definido o objeto da contratação, os critérios de aceitação das propostas, inclusive com a fixação dos prazos e condições para fornecimento e aceitação? (</w:t>
            </w:r>
            <w:proofErr w:type="spellStart"/>
            <w:r>
              <w:rPr>
                <w:rFonts w:eastAsia="Arial"/>
                <w:sz w:val="18"/>
                <w:szCs w:val="18"/>
              </w:rPr>
              <w:t>arts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. 7º, 14, 15, § 7º da Lei nº 8.666/93 c/c art. </w:t>
            </w:r>
            <w:r>
              <w:rPr>
                <w:rFonts w:eastAsia="Arial"/>
                <w:sz w:val="18"/>
                <w:szCs w:val="18"/>
              </w:rPr>
              <w:t>26 e 37 do Decreto Orçamentário nº 6.237/</w:t>
            </w:r>
            <w:proofErr w:type="gramStart"/>
            <w:r>
              <w:rPr>
                <w:rFonts w:eastAsia="Arial"/>
                <w:sz w:val="18"/>
                <w:szCs w:val="18"/>
              </w:rPr>
              <w:t>2021)</w:t>
            </w:r>
            <w:proofErr w:type="gramEnd"/>
          </w:p>
          <w:p w:rsidR="007C0984" w:rsidRDefault="008B64DD">
            <w:pPr>
              <w:pStyle w:val="PargrafodaLista"/>
              <w:widowControl w:val="0"/>
              <w:spacing w:line="276" w:lineRule="auto"/>
              <w:ind w:left="644" w:right="72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i/>
                <w:sz w:val="14"/>
                <w:szCs w:val="14"/>
              </w:rPr>
              <w:t xml:space="preserve">Obs. Recomenda-se a utilização do </w:t>
            </w:r>
            <w:proofErr w:type="spellStart"/>
            <w:r>
              <w:rPr>
                <w:rFonts w:eastAsia="Arial"/>
                <w:i/>
                <w:sz w:val="14"/>
                <w:szCs w:val="14"/>
              </w:rPr>
              <w:t>Checklist</w:t>
            </w:r>
            <w:proofErr w:type="spellEnd"/>
            <w:r>
              <w:rPr>
                <w:rFonts w:eastAsia="Arial"/>
                <w:i/>
                <w:sz w:val="14"/>
                <w:szCs w:val="14"/>
              </w:rPr>
              <w:t xml:space="preserve"> específico para análise do Termo de Referência ou Projeto Básico, disponível no sítio desta Controladoria.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644" w:right="72" w:hanging="425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Existe </w:t>
            </w:r>
            <w:r>
              <w:rPr>
                <w:rFonts w:eastAsia="Arial"/>
                <w:b/>
                <w:sz w:val="18"/>
                <w:szCs w:val="18"/>
              </w:rPr>
              <w:t>Pesquisa de mercado</w:t>
            </w:r>
            <w:r>
              <w:rPr>
                <w:rFonts w:eastAsia="Arial"/>
                <w:sz w:val="18"/>
                <w:szCs w:val="18"/>
              </w:rPr>
              <w:t xml:space="preserve"> com o mínimo de 03 orçamentos e planilha de preços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demonstração de limitação de mercado ou manifesto desinteresse dos convidados inviabilizando a obtenção dos 03 orçamentos (no mínimo)? (art. 26, parágrafo único, inc. </w:t>
            </w:r>
            <w:proofErr w:type="spellStart"/>
            <w:r>
              <w:rPr>
                <w:rFonts w:eastAsia="Arial"/>
                <w:sz w:val="18"/>
                <w:szCs w:val="18"/>
              </w:rPr>
              <w:t>III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da Lei n</w:t>
            </w:r>
            <w:r>
              <w:rPr>
                <w:rFonts w:eastAsia="Arial"/>
                <w:sz w:val="18"/>
                <w:szCs w:val="18"/>
                <w:vertAlign w:val="superscript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8.666/93 e, ainda, A</w:t>
            </w:r>
            <w:r>
              <w:rPr>
                <w:rFonts w:eastAsia="Arial"/>
                <w:sz w:val="18"/>
                <w:szCs w:val="18"/>
              </w:rPr>
              <w:t>córdãos TCU nº 1.545/2003-1ª Câmara – Relação nº 49/2003, nº 222/2004 –1ª Câmara e nº 2.975/2004 –1ª Câmara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  <w:p w:rsidR="007C0984" w:rsidRDefault="008B64DD">
            <w:pPr>
              <w:pStyle w:val="PargrafodaLista"/>
              <w:widowControl w:val="0"/>
              <w:spacing w:line="276" w:lineRule="auto"/>
              <w:ind w:left="644" w:right="72"/>
              <w:jc w:val="both"/>
              <w:rPr>
                <w:rFonts w:eastAsia="Arial"/>
                <w:i/>
                <w:sz w:val="16"/>
                <w:szCs w:val="16"/>
              </w:rPr>
            </w:pPr>
            <w:r>
              <w:rPr>
                <w:rFonts w:eastAsia="Arial"/>
                <w:i/>
                <w:sz w:val="18"/>
                <w:szCs w:val="18"/>
              </w:rPr>
              <w:tab/>
            </w:r>
            <w:r>
              <w:rPr>
                <w:rFonts w:eastAsia="Arial"/>
                <w:i/>
                <w:sz w:val="16"/>
                <w:szCs w:val="16"/>
              </w:rPr>
              <w:t xml:space="preserve">Obs. a pesquisa pode ser feita por outros mecanismos, como consulta aos preços praticados no </w:t>
            </w:r>
            <w:proofErr w:type="spellStart"/>
            <w:r>
              <w:rPr>
                <w:rFonts w:eastAsia="Arial"/>
                <w:b/>
                <w:i/>
                <w:sz w:val="16"/>
                <w:szCs w:val="16"/>
              </w:rPr>
              <w:t>COMPRASNET</w:t>
            </w:r>
            <w:proofErr w:type="spellEnd"/>
            <w:r>
              <w:rPr>
                <w:rFonts w:eastAsia="Arial"/>
                <w:i/>
                <w:sz w:val="16"/>
                <w:szCs w:val="16"/>
              </w:rPr>
              <w:t>, em revistas oficiais especializadas</w:t>
            </w:r>
            <w:r>
              <w:rPr>
                <w:rFonts w:eastAsia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eastAsia="Arial"/>
                <w:i/>
                <w:sz w:val="16"/>
                <w:szCs w:val="16"/>
              </w:rPr>
              <w:t>ou at</w:t>
            </w:r>
            <w:r>
              <w:rPr>
                <w:rFonts w:eastAsia="Arial"/>
                <w:i/>
                <w:sz w:val="16"/>
                <w:szCs w:val="16"/>
              </w:rPr>
              <w:t>ravés de institutos de pesquisa.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644" w:right="72" w:hanging="425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Termo de Referência</w:t>
            </w:r>
            <w:r>
              <w:rPr>
                <w:sz w:val="18"/>
                <w:szCs w:val="18"/>
              </w:rPr>
              <w:t xml:space="preserve"> ou </w:t>
            </w:r>
            <w:r>
              <w:rPr>
                <w:b/>
                <w:sz w:val="18"/>
                <w:szCs w:val="18"/>
              </w:rPr>
              <w:t>Projeto Básico</w:t>
            </w:r>
            <w:r>
              <w:rPr>
                <w:sz w:val="18"/>
                <w:szCs w:val="18"/>
              </w:rPr>
              <w:t xml:space="preserve"> foi aprovado pela autoridade competente? (art. 7, inc. I §1º da Lei nº 8.666/93, art. 37, paragrafo único do Decreto Orçamentário nº 6.237/2021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709" w:right="129" w:hanging="425"/>
              <w:jc w:val="both"/>
              <w:rPr>
                <w:rFonts w:ascii="Times New Roman" w:eastAsia="Arial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Em se tratando de aquisição e locação de bens e serviços de Tecnologia da Informação e Comunicação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consta a prévia aprovação da Agência de Tecnologia da Informação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ATI-TO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na conformidade da legislação específica, conforme prevê a alínea “c”, inc.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do art. 12 do Decreto </w:t>
            </w:r>
            <w:r>
              <w:rPr>
                <w:rFonts w:ascii="Times New Roman" w:eastAsia="Arial" w:hAnsi="Times New Roman"/>
                <w:sz w:val="18"/>
                <w:szCs w:val="18"/>
              </w:rPr>
              <w:t>de execução orçamentário-financeiro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nº </w:t>
            </w:r>
            <w:r>
              <w:rPr>
                <w:rFonts w:ascii="Times New Roman" w:hAnsi="Times New Roman"/>
                <w:sz w:val="18"/>
                <w:szCs w:val="18"/>
              </w:rPr>
              <w:t>6.237/2021</w:t>
            </w:r>
            <w:r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283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0984" w:rsidRDefault="008B64DD">
            <w:pPr>
              <w:pStyle w:val="PargrafodaLista"/>
              <w:widowControl w:val="0"/>
              <w:spacing w:line="276" w:lineRule="auto"/>
              <w:ind w:left="0" w:right="72"/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FASE DE AUTORIZAÇÃO</w:t>
            </w: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 xml:space="preserve">Consta manifestação da liberação da despesa pelo Grupo Executivo para Gestão e Equilíbrio do Gasto Público? (art. 2º, § único do Decreto Estadual nº </w:t>
            </w:r>
            <w:r>
              <w:rPr>
                <w:rFonts w:eastAsia="Arial"/>
                <w:sz w:val="18"/>
                <w:szCs w:val="18"/>
              </w:rPr>
              <w:t>5.842/18;</w:t>
            </w:r>
            <w:r>
              <w:rPr>
                <w:rFonts w:eastAsia="Arial"/>
                <w:color w:val="4F81BD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 xml:space="preserve">art. 23, inc. </w:t>
            </w:r>
            <w:proofErr w:type="spellStart"/>
            <w:r>
              <w:rPr>
                <w:rFonts w:eastAsia="Arial"/>
                <w:sz w:val="18"/>
                <w:szCs w:val="18"/>
              </w:rPr>
              <w:t>III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eastAsia="Arial"/>
                <w:sz w:val="18"/>
                <w:szCs w:val="18"/>
              </w:rPr>
              <w:t>IV</w:t>
            </w:r>
            <w:proofErr w:type="spellEnd"/>
            <w:r>
              <w:rPr>
                <w:rFonts w:eastAsia="Arial"/>
                <w:sz w:val="18"/>
                <w:szCs w:val="18"/>
              </w:rPr>
              <w:t>, e § 1º do Decreto Orçamentário nº 6.237/2021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Consta o </w:t>
            </w:r>
            <w:r>
              <w:rPr>
                <w:rFonts w:eastAsia="Arial"/>
                <w:b/>
                <w:sz w:val="18"/>
                <w:szCs w:val="18"/>
              </w:rPr>
              <w:t xml:space="preserve">Detalhamento da Dotação – </w:t>
            </w:r>
            <w:proofErr w:type="spellStart"/>
            <w:r>
              <w:rPr>
                <w:rFonts w:eastAsia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e/ou declaração orçamentária, quando se tratar de recursos relativos ao exercício seguinte? (art. 24, inc. I e art. 61, inc. II do Dec</w:t>
            </w:r>
            <w:r>
              <w:rPr>
                <w:rFonts w:eastAsia="Arial"/>
                <w:sz w:val="18"/>
                <w:szCs w:val="18"/>
              </w:rPr>
              <w:t>reto Orçamentário nº 6.237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Consta Solicitação de Compras, com todos os campos preenchidos e devidamente autorizada pelos responsáveis? (art. 23, inc. II e art. 61, inc. II do Decreto Orçamentário nº 6.237/2021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Existe </w:t>
            </w:r>
            <w:r>
              <w:rPr>
                <w:rFonts w:eastAsia="Arial"/>
                <w:b/>
                <w:sz w:val="18"/>
                <w:szCs w:val="18"/>
              </w:rPr>
              <w:t xml:space="preserve">estimativa do impacto </w:t>
            </w:r>
            <w:r>
              <w:rPr>
                <w:rFonts w:eastAsia="Arial"/>
                <w:b/>
                <w:sz w:val="18"/>
                <w:szCs w:val="18"/>
              </w:rPr>
              <w:t>orçamentário-financeiro</w:t>
            </w:r>
            <w:r>
              <w:rPr>
                <w:rFonts w:eastAsia="Arial"/>
                <w:sz w:val="18"/>
                <w:szCs w:val="18"/>
              </w:rPr>
              <w:t xml:space="preserve"> da despesa no exercício em que deva entra em vigor e nos dois exercícios seguintes, quando for o caso? (art. 16, inc. I, da Lei Complementar n° 101/2000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Existe </w:t>
            </w:r>
            <w:r>
              <w:rPr>
                <w:rFonts w:eastAsia="Arial"/>
                <w:b/>
                <w:sz w:val="18"/>
                <w:szCs w:val="18"/>
              </w:rPr>
              <w:t>declaração do ordenador de despesa</w:t>
            </w:r>
            <w:r>
              <w:rPr>
                <w:rFonts w:eastAsia="Arial"/>
                <w:sz w:val="18"/>
                <w:szCs w:val="18"/>
              </w:rPr>
              <w:t xml:space="preserve"> de que o gasto necessário à cons</w:t>
            </w:r>
            <w:r>
              <w:rPr>
                <w:rFonts w:eastAsia="Arial"/>
                <w:sz w:val="18"/>
                <w:szCs w:val="18"/>
              </w:rPr>
              <w:t>equente contratação tem adequação orçamentária e financeira com a Lei Orçamentária Anual e compatibilidade com o Plano Plurianual e com a Lei de Diretrizes Orçamentárias (art. 16, inc. II, da Lei Complementar n° 101/2000)?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A autoridade competente </w:t>
            </w:r>
            <w:r>
              <w:rPr>
                <w:rFonts w:eastAsia="Arial"/>
                <w:sz w:val="18"/>
                <w:szCs w:val="18"/>
              </w:rPr>
              <w:t xml:space="preserve">motivou o ato de dispensa do procedimento licitatório? (art. 26 da Lei nº 8.666/93 c/c art. 50, inc. </w:t>
            </w:r>
            <w:proofErr w:type="spellStart"/>
            <w:r>
              <w:rPr>
                <w:rFonts w:eastAsia="Arial"/>
                <w:sz w:val="18"/>
                <w:szCs w:val="18"/>
              </w:rPr>
              <w:t>IV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da Lei nº 9.784/99; art. 27, §2º, inc. I do Decreto de execução orçamentário-financeiro nº 6.237/2021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Há cotação eletrônica de preços, em caso de b</w:t>
            </w:r>
            <w:r>
              <w:rPr>
                <w:rFonts w:eastAsia="Arial"/>
                <w:sz w:val="18"/>
                <w:szCs w:val="18"/>
              </w:rPr>
              <w:t>ens de pequeno valor? (art. 24, inc. II da Lei nº 8.666/93;</w:t>
            </w:r>
            <w:r>
              <w:rPr>
                <w:rFonts w:eastAsia="Arial"/>
                <w:sz w:val="20"/>
                <w:szCs w:val="20"/>
              </w:rPr>
              <w:t xml:space="preserve"> a</w:t>
            </w:r>
            <w:r>
              <w:rPr>
                <w:rFonts w:eastAsia="Arial"/>
                <w:sz w:val="18"/>
                <w:szCs w:val="18"/>
              </w:rPr>
              <w:t xml:space="preserve">rt. 40, parágrafo único do Decreto de execução </w:t>
            </w:r>
            <w:proofErr w:type="gramStart"/>
            <w:r>
              <w:rPr>
                <w:rFonts w:eastAsia="Arial"/>
                <w:sz w:val="18"/>
                <w:szCs w:val="18"/>
              </w:rPr>
              <w:t>orçamentária-financeira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n</w:t>
            </w:r>
            <w:r>
              <w:rPr>
                <w:rFonts w:eastAsia="Arial"/>
                <w:sz w:val="18"/>
                <w:szCs w:val="18"/>
                <w:vertAlign w:val="superscript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6.237</w:t>
            </w:r>
            <w:r>
              <w:rPr>
                <w:rFonts w:eastAsia="Arial"/>
                <w:sz w:val="18"/>
                <w:szCs w:val="18"/>
              </w:rPr>
              <w:t>/2021).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340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No processo de dispensa de licitação existe no que couberem os seguintes elementos: </w:t>
            </w: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2"/>
              </w:numPr>
              <w:spacing w:line="276" w:lineRule="auto"/>
              <w:ind w:left="644" w:right="72" w:hanging="283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Razão da escolha </w:t>
            </w:r>
            <w:r>
              <w:rPr>
                <w:rFonts w:eastAsia="Arial"/>
                <w:sz w:val="18"/>
                <w:szCs w:val="18"/>
              </w:rPr>
              <w:t xml:space="preserve">do fornecedor ou executante? (art. 26, paragrafo único, </w:t>
            </w:r>
            <w:proofErr w:type="spellStart"/>
            <w:r>
              <w:rPr>
                <w:rFonts w:eastAsia="Arial"/>
                <w:sz w:val="18"/>
                <w:szCs w:val="18"/>
              </w:rPr>
              <w:t>incs</w:t>
            </w:r>
            <w:proofErr w:type="spellEnd"/>
            <w:r>
              <w:rPr>
                <w:rFonts w:eastAsia="Arial"/>
                <w:sz w:val="18"/>
                <w:szCs w:val="18"/>
              </w:rPr>
              <w:t>. I e II da Lei 8.666/93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2"/>
              </w:numPr>
              <w:spacing w:line="276" w:lineRule="auto"/>
              <w:ind w:left="644" w:right="72" w:hanging="283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Justificativa do preço (art. 26, parágrafo único, inc. </w:t>
            </w:r>
            <w:proofErr w:type="spellStart"/>
            <w:r>
              <w:rPr>
                <w:rFonts w:eastAsia="Arial"/>
                <w:sz w:val="18"/>
                <w:szCs w:val="18"/>
              </w:rPr>
              <w:t>III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da Lei 8.666/93)?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2"/>
              </w:numPr>
              <w:spacing w:line="276" w:lineRule="auto"/>
              <w:ind w:left="644" w:right="72" w:hanging="283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Documento de aprovação dos projetos de pesquisas aos quais os bens serão alocados (ar</w:t>
            </w:r>
            <w:r>
              <w:rPr>
                <w:rFonts w:eastAsia="Arial"/>
                <w:sz w:val="18"/>
                <w:szCs w:val="18"/>
              </w:rPr>
              <w:t xml:space="preserve">t. 26, § único, inc. </w:t>
            </w:r>
            <w:proofErr w:type="spellStart"/>
            <w:r>
              <w:rPr>
                <w:rFonts w:eastAsia="Arial"/>
                <w:sz w:val="18"/>
                <w:szCs w:val="18"/>
              </w:rPr>
              <w:t>IV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da Lei 8.666/93)?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O caso em tela se adequa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em tese</w:t>
            </w:r>
            <w:r>
              <w:rPr>
                <w:rFonts w:eastAsia="Arial"/>
                <w:sz w:val="18"/>
                <w:szCs w:val="18"/>
              </w:rPr>
              <w:t xml:space="preserve"> a uma das hipóteses de dispensa de licitação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taxativamente</w:t>
            </w:r>
            <w:r>
              <w:rPr>
                <w:rFonts w:eastAsia="Arial"/>
                <w:sz w:val="18"/>
                <w:szCs w:val="18"/>
              </w:rPr>
              <w:t xml:space="preserve"> prevista no art. 24 da Lei nº 8.666/93?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340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0984" w:rsidRDefault="008B64DD">
            <w:pPr>
              <w:widowControl w:val="0"/>
              <w:spacing w:after="0" w:line="276" w:lineRule="auto"/>
              <w:ind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b/>
                <w:sz w:val="18"/>
                <w:szCs w:val="18"/>
                <w:lang w:eastAsia="pt-BR"/>
              </w:rPr>
              <w:t>FASE DE SELEÇÃO/ESCOLHA</w:t>
            </w: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Consta Despacho do Gestor dispensando a </w:t>
            </w:r>
            <w:r>
              <w:rPr>
                <w:rFonts w:eastAsia="Arial"/>
                <w:sz w:val="18"/>
                <w:szCs w:val="18"/>
              </w:rPr>
              <w:t>apresentação de parte dos documentos de habilitação, nos termos do art. 32, §6º da Lei nº 8.666/93?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Consta a proposta do fornecedor escolhido, com todos os detalhes técnicos de preço e de prazos? (art. 38, inc. </w:t>
            </w:r>
            <w:proofErr w:type="spellStart"/>
            <w:r>
              <w:rPr>
                <w:rFonts w:eastAsia="Arial"/>
                <w:sz w:val="18"/>
                <w:szCs w:val="18"/>
              </w:rPr>
              <w:t>IV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Na </w:t>
            </w:r>
            <w:r>
              <w:rPr>
                <w:rFonts w:eastAsia="Arial"/>
                <w:sz w:val="18"/>
                <w:szCs w:val="18"/>
              </w:rPr>
              <w:t>apresentação das certidões de regularidades, verificar a autenticidade fazendo busca nos respectivos sites.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</w:rPr>
              <w:t xml:space="preserve">Consta o comprovante de pesquisa, demonstrando que fora realizada a consulta no </w:t>
            </w:r>
            <w:proofErr w:type="spellStart"/>
            <w:r>
              <w:rPr>
                <w:rFonts w:eastAsia="Arial"/>
                <w:sz w:val="18"/>
                <w:szCs w:val="18"/>
              </w:rPr>
              <w:t>SICAF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e CADIN, nos moldes do art. 29, da Lei 8.666/93, assim com</w:t>
            </w:r>
            <w:r>
              <w:rPr>
                <w:rFonts w:eastAsia="Arial"/>
                <w:sz w:val="18"/>
                <w:szCs w:val="18"/>
              </w:rPr>
              <w:t xml:space="preserve">o no </w:t>
            </w:r>
            <w:proofErr w:type="spellStart"/>
            <w:r>
              <w:rPr>
                <w:rFonts w:eastAsia="Arial"/>
                <w:sz w:val="18"/>
                <w:szCs w:val="18"/>
              </w:rPr>
              <w:t>CEIS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eastAsia="Arial"/>
                <w:sz w:val="18"/>
                <w:szCs w:val="18"/>
              </w:rPr>
              <w:t>CNCIA</w:t>
            </w:r>
            <w:proofErr w:type="spellEnd"/>
            <w:r>
              <w:rPr>
                <w:rFonts w:eastAsia="Arial"/>
                <w:sz w:val="18"/>
                <w:szCs w:val="18"/>
              </w:rPr>
              <w:t>, para a verificação da inidoneidade da empresa ou da pessoa física consultada?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9">
              <w:r>
                <w:rPr>
                  <w:rFonts w:eastAsia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http://www.portaltransparencia.gov.br/sancoes/ceis?ordenarPor</w:t>
              </w:r>
              <w:r>
                <w:rPr>
                  <w:rFonts w:eastAsia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=nome&amp;direcao=asc</w:t>
              </w:r>
            </w:hyperlink>
            <w:r>
              <w:rPr>
                <w:rFonts w:eastAsia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lang w:val="en-US"/>
              </w:rPr>
              <w:t xml:space="preserve">NOT </w:t>
            </w:r>
            <w:proofErr w:type="spellStart"/>
            <w:r>
              <w:rPr>
                <w:rFonts w:eastAsia="Arial"/>
                <w:b/>
                <w:sz w:val="18"/>
                <w:szCs w:val="18"/>
                <w:lang w:val="en-US"/>
              </w:rPr>
              <w:t>CGE</w:t>
            </w:r>
            <w:proofErr w:type="spellEnd"/>
            <w:r>
              <w:rPr>
                <w:rFonts w:eastAsia="Arial"/>
                <w:b/>
                <w:sz w:val="18"/>
                <w:szCs w:val="18"/>
                <w:lang w:val="en-US"/>
              </w:rPr>
              <w:t xml:space="preserve"> nº 02/2015 www.cge.to.gov.br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Consta a </w:t>
            </w:r>
            <w:r>
              <w:rPr>
                <w:rFonts w:eastAsia="Arial"/>
                <w:b/>
                <w:sz w:val="18"/>
                <w:szCs w:val="18"/>
              </w:rPr>
              <w:t>Minuta do Termo de Contrato</w:t>
            </w:r>
            <w:r>
              <w:rPr>
                <w:rFonts w:eastAsia="Arial"/>
                <w:sz w:val="18"/>
                <w:szCs w:val="18"/>
              </w:rPr>
              <w:t xml:space="preserve"> ou os instrumentos hábeis a substitui-lo, nos casos permitidos pelo art. 62 da Lei nº 8.666/93? </w:t>
            </w:r>
          </w:p>
          <w:p w:rsidR="007C0984" w:rsidRDefault="008B64DD">
            <w:pPr>
              <w:pStyle w:val="PargrafodaLista"/>
              <w:widowControl w:val="0"/>
              <w:spacing w:line="276" w:lineRule="auto"/>
              <w:ind w:left="644" w:right="72"/>
              <w:jc w:val="both"/>
              <w:rPr>
                <w:b/>
                <w:sz w:val="16"/>
                <w:szCs w:val="16"/>
              </w:rPr>
            </w:pPr>
            <w:r>
              <w:rPr>
                <w:rFonts w:eastAsia="Arial"/>
                <w:i/>
                <w:sz w:val="16"/>
                <w:szCs w:val="16"/>
              </w:rPr>
              <w:t xml:space="preserve">Obs. Recomenda-se a utilização do </w:t>
            </w:r>
            <w:proofErr w:type="spellStart"/>
            <w:r>
              <w:rPr>
                <w:rFonts w:eastAsia="Arial"/>
                <w:i/>
                <w:sz w:val="16"/>
                <w:szCs w:val="16"/>
              </w:rPr>
              <w:t>Checklist</w:t>
            </w:r>
            <w:proofErr w:type="spellEnd"/>
            <w:r>
              <w:rPr>
                <w:rFonts w:eastAsia="Arial"/>
                <w:i/>
                <w:sz w:val="16"/>
                <w:szCs w:val="16"/>
              </w:rPr>
              <w:t xml:space="preserve"> especifico para </w:t>
            </w:r>
            <w:r>
              <w:rPr>
                <w:rFonts w:eastAsia="Arial"/>
                <w:i/>
                <w:sz w:val="16"/>
                <w:szCs w:val="16"/>
              </w:rPr>
              <w:t>Termo de Contrato, disponível no site desta Controladoria.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 Assessoria Jurídica se manifestou especificamente sobre a possibilidade de dispensa da licitação? (art. 38, inc. VI da Lei nº 8.666/93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340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0984" w:rsidRDefault="008B64DD">
            <w:pPr>
              <w:widowControl w:val="0"/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b/>
                <w:sz w:val="18"/>
                <w:szCs w:val="18"/>
              </w:rPr>
              <w:lastRenderedPageBreak/>
              <w:t>FASE DE VALIDAÇÃO/RATIFICAÇÃO</w:t>
            </w: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rFonts w:eastAsia="Arial"/>
                <w:b/>
                <w:sz w:val="18"/>
                <w:szCs w:val="18"/>
              </w:rPr>
            </w:pPr>
            <w:proofErr w:type="gramStart"/>
            <w:r>
              <w:rPr>
                <w:rFonts w:eastAsia="Arial"/>
                <w:sz w:val="18"/>
                <w:szCs w:val="18"/>
              </w:rPr>
              <w:t>Consta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comprovantes </w:t>
            </w:r>
            <w:r>
              <w:rPr>
                <w:rFonts w:eastAsia="Arial"/>
                <w:sz w:val="18"/>
                <w:szCs w:val="18"/>
              </w:rPr>
              <w:t xml:space="preserve">da publicação da imprensa oficial do Ato de Ratificação da Dispensa de Licitação, quando forem os casos previstos nos Inc. </w:t>
            </w:r>
            <w:proofErr w:type="spellStart"/>
            <w:r>
              <w:rPr>
                <w:rFonts w:eastAsia="Arial"/>
                <w:sz w:val="18"/>
                <w:szCs w:val="18"/>
              </w:rPr>
              <w:t>III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e seguintes do art. 24 da Lei 8.666/93?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283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0984" w:rsidRDefault="008B64DD">
            <w:pPr>
              <w:widowControl w:val="0"/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FASE DE </w:t>
            </w:r>
            <w:proofErr w:type="spellStart"/>
            <w:r>
              <w:rPr>
                <w:rFonts w:ascii="Times New Roman" w:eastAsia="Arial" w:hAnsi="Times New Roman"/>
                <w:b/>
                <w:sz w:val="18"/>
                <w:szCs w:val="18"/>
              </w:rPr>
              <w:t>CONTRATUALIZAÇÃO</w:t>
            </w:r>
            <w:proofErr w:type="spellEnd"/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Consta autorizada a disponibilidade orçamentária para empenho da despesa em conformidade com o Anexo </w:t>
            </w:r>
            <w:proofErr w:type="spellStart"/>
            <w:r>
              <w:rPr>
                <w:rFonts w:eastAsia="Arial"/>
                <w:sz w:val="18"/>
                <w:szCs w:val="18"/>
              </w:rPr>
              <w:t>IV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, e a liberação da </w:t>
            </w:r>
            <w:r>
              <w:rPr>
                <w:rFonts w:eastAsia="Arial"/>
                <w:b/>
                <w:sz w:val="18"/>
                <w:szCs w:val="18"/>
              </w:rPr>
              <w:t>Nota de Empenho - NE</w:t>
            </w:r>
            <w:r>
              <w:rPr>
                <w:rFonts w:eastAsia="Arial"/>
                <w:sz w:val="18"/>
                <w:szCs w:val="18"/>
              </w:rPr>
              <w:t xml:space="preserve"> que garanta as despesas previstas para o exercício corrente? (art. 6º, art. 11 e 12, inc. </w:t>
            </w:r>
            <w:proofErr w:type="spellStart"/>
            <w:r>
              <w:rPr>
                <w:rFonts w:eastAsia="Arial"/>
                <w:sz w:val="18"/>
                <w:szCs w:val="18"/>
              </w:rPr>
              <w:t>IV</w:t>
            </w:r>
            <w:proofErr w:type="spellEnd"/>
            <w:r>
              <w:rPr>
                <w:rFonts w:eastAsia="Arial"/>
                <w:sz w:val="18"/>
                <w:szCs w:val="18"/>
              </w:rPr>
              <w:t>, “a” do Decreto Orça</w:t>
            </w:r>
            <w:r>
              <w:rPr>
                <w:rFonts w:eastAsia="Arial"/>
                <w:sz w:val="18"/>
                <w:szCs w:val="18"/>
              </w:rPr>
              <w:t>mentário nº 6.237/2021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O </w:t>
            </w:r>
            <w:r>
              <w:rPr>
                <w:rFonts w:eastAsia="Arial"/>
                <w:b/>
                <w:sz w:val="18"/>
                <w:szCs w:val="18"/>
              </w:rPr>
              <w:t>original do contrato</w:t>
            </w:r>
            <w:r>
              <w:rPr>
                <w:rFonts w:eastAsia="Arial"/>
                <w:sz w:val="18"/>
                <w:szCs w:val="18"/>
              </w:rPr>
              <w:t xml:space="preserve"> (ou instrumento equivalente) foi assinado pelas partes, estando todas devidamente qualificadas?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(art. 60, Lei nº 8.666/93)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O </w:t>
            </w:r>
            <w:r>
              <w:rPr>
                <w:rFonts w:eastAsia="Arial"/>
                <w:b/>
                <w:sz w:val="18"/>
                <w:szCs w:val="18"/>
              </w:rPr>
              <w:t>extrato do contrato</w:t>
            </w:r>
            <w:r>
              <w:rPr>
                <w:rFonts w:eastAsia="Arial"/>
                <w:sz w:val="18"/>
                <w:szCs w:val="18"/>
              </w:rPr>
              <w:t xml:space="preserve"> ou de instrumento equivalente (art. 62 da Lei n</w:t>
            </w:r>
            <w:r>
              <w:rPr>
                <w:rFonts w:eastAsia="Arial"/>
                <w:sz w:val="18"/>
                <w:szCs w:val="18"/>
                <w:vertAlign w:val="superscript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8.666/93) foi publicado no Diário Oficial e seu comprovante foi anexado no processo? (art. 61, paragrafo único, Lei nº 8.666/93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Foram inseridas as informações do contrato no Sistema de Acompanhamento de Contratos (</w:t>
            </w:r>
            <w:hyperlink r:id="rId10">
              <w:r>
                <w:rPr>
                  <w:rStyle w:val="Hyperlink"/>
                  <w:rFonts w:eastAsia="Arial"/>
                  <w:color w:val="auto"/>
                  <w:sz w:val="18"/>
                  <w:szCs w:val="18"/>
                </w:rPr>
                <w:t>www.gestao.cge.to.gov.br</w:t>
              </w:r>
            </w:hyperlink>
            <w:r>
              <w:rPr>
                <w:rFonts w:eastAsia="Arial"/>
                <w:sz w:val="18"/>
                <w:szCs w:val="18"/>
              </w:rPr>
              <w:t xml:space="preserve">)? (art. 45, inc. </w:t>
            </w:r>
            <w:proofErr w:type="spellStart"/>
            <w:r>
              <w:rPr>
                <w:rFonts w:eastAsia="Arial"/>
                <w:sz w:val="18"/>
                <w:szCs w:val="18"/>
              </w:rPr>
              <w:t>IV</w:t>
            </w:r>
            <w:proofErr w:type="spellEnd"/>
            <w:r>
              <w:rPr>
                <w:rFonts w:eastAsia="Arial"/>
                <w:sz w:val="18"/>
                <w:szCs w:val="18"/>
              </w:rPr>
              <w:t>, “c” do Decreto Orçamentário nº 6.237/2021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283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0984" w:rsidRDefault="008B64DD">
            <w:pPr>
              <w:widowControl w:val="0"/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/>
                <w:b/>
                <w:sz w:val="18"/>
                <w:szCs w:val="18"/>
              </w:rPr>
              <w:t>FASE DE EXECUÇÃO DO OBJETO</w:t>
            </w: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Consta a designação do fiscal do contrato e a publicação da mesma? (art. 67 Lei nº 8.666/93)</w:t>
            </w:r>
          </w:p>
          <w:p w:rsidR="007C0984" w:rsidRDefault="008B64DD">
            <w:pPr>
              <w:pStyle w:val="PargrafodaLista"/>
              <w:widowControl w:val="0"/>
              <w:spacing w:line="276" w:lineRule="auto"/>
              <w:ind w:left="634" w:right="72"/>
              <w:jc w:val="both"/>
              <w:rPr>
                <w:b/>
                <w:sz w:val="16"/>
                <w:szCs w:val="16"/>
              </w:rPr>
            </w:pPr>
            <w:r>
              <w:rPr>
                <w:rFonts w:eastAsia="Arial"/>
                <w:i/>
                <w:sz w:val="16"/>
                <w:szCs w:val="16"/>
              </w:rPr>
              <w:t xml:space="preserve">Obs. Recomenda-se a </w:t>
            </w:r>
            <w:r>
              <w:rPr>
                <w:rFonts w:eastAsia="Arial"/>
                <w:i/>
                <w:sz w:val="16"/>
                <w:szCs w:val="16"/>
              </w:rPr>
              <w:t xml:space="preserve">utilização do </w:t>
            </w:r>
            <w:proofErr w:type="spellStart"/>
            <w:r>
              <w:rPr>
                <w:rFonts w:eastAsia="Arial"/>
                <w:i/>
                <w:sz w:val="16"/>
                <w:szCs w:val="16"/>
              </w:rPr>
              <w:t>Checklist</w:t>
            </w:r>
            <w:proofErr w:type="spellEnd"/>
            <w:r>
              <w:rPr>
                <w:rFonts w:eastAsia="Arial"/>
                <w:i/>
                <w:sz w:val="16"/>
                <w:szCs w:val="16"/>
              </w:rPr>
              <w:t xml:space="preserve"> especifico para fiscal de contrato, disponível no site desta Controladoria.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  <w:u w:val="single"/>
              </w:rPr>
              <w:t>objeto</w:t>
            </w:r>
            <w:r>
              <w:rPr>
                <w:sz w:val="18"/>
                <w:szCs w:val="18"/>
              </w:rPr>
              <w:t xml:space="preserve"> foi recebido </w:t>
            </w:r>
            <w:r>
              <w:rPr>
                <w:sz w:val="18"/>
                <w:szCs w:val="18"/>
                <w:u w:val="single"/>
              </w:rPr>
              <w:t>provisoriamente</w:t>
            </w:r>
            <w:r>
              <w:rPr>
                <w:sz w:val="18"/>
                <w:szCs w:val="18"/>
              </w:rPr>
              <w:t xml:space="preserve"> para efeito de verificação da conformidade e </w:t>
            </w:r>
            <w:r>
              <w:rPr>
                <w:sz w:val="18"/>
                <w:szCs w:val="18"/>
                <w:u w:val="single"/>
              </w:rPr>
              <w:t>definitivamente</w:t>
            </w:r>
            <w:r>
              <w:rPr>
                <w:sz w:val="18"/>
                <w:szCs w:val="18"/>
              </w:rPr>
              <w:t xml:space="preserve"> após a verificação da qualidade e quantidade do material e consequente aceitação. Observados os critérios dos </w:t>
            </w:r>
            <w:proofErr w:type="spellStart"/>
            <w:r>
              <w:rPr>
                <w:sz w:val="18"/>
                <w:szCs w:val="18"/>
              </w:rPr>
              <w:t>arts</w:t>
            </w:r>
            <w:proofErr w:type="spellEnd"/>
            <w:r>
              <w:rPr>
                <w:sz w:val="18"/>
                <w:szCs w:val="18"/>
              </w:rPr>
              <w:t>. 73 e 74 da Lei 8.666/93?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283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0984" w:rsidRDefault="008B64DD">
            <w:pPr>
              <w:widowControl w:val="0"/>
              <w:spacing w:after="0" w:line="276" w:lineRule="auto"/>
              <w:ind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FASE DE </w:t>
            </w:r>
            <w:r>
              <w:rPr>
                <w:rFonts w:ascii="Times New Roman" w:eastAsia="Arial" w:hAnsi="Times New Roman"/>
                <w:b/>
                <w:sz w:val="18"/>
                <w:szCs w:val="18"/>
              </w:rPr>
              <w:t>FISCALIZAÇÃO</w:t>
            </w: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Constam os </w:t>
            </w:r>
            <w:r>
              <w:rPr>
                <w:b/>
                <w:sz w:val="18"/>
                <w:szCs w:val="18"/>
              </w:rPr>
              <w:t>registros do fiscal de contrato ou relatório circunstanciado</w:t>
            </w:r>
            <w:r>
              <w:rPr>
                <w:sz w:val="18"/>
                <w:szCs w:val="18"/>
              </w:rPr>
              <w:t xml:space="preserve">, quanto o </w:t>
            </w:r>
            <w:r>
              <w:rPr>
                <w:sz w:val="18"/>
                <w:szCs w:val="18"/>
              </w:rPr>
              <w:t>acompanhamento da execução do contrato? (art. 67, § 1º da Lei nº 8.666/93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Consta o atesto do fiscal de contrato no recebimento do objeto, observando o que dispõe o termo de contrato/empenho? </w:t>
            </w:r>
            <w:r>
              <w:rPr>
                <w:rFonts w:eastAsia="Arial"/>
                <w:sz w:val="18"/>
                <w:szCs w:val="18"/>
              </w:rPr>
              <w:t>(art. 67, § 1º e §2º da Lei nº 8.666/93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283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0984" w:rsidRDefault="008B64DD">
            <w:pPr>
              <w:widowControl w:val="0"/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b/>
                <w:sz w:val="18"/>
                <w:szCs w:val="18"/>
                <w:lang w:eastAsia="pt-BR"/>
              </w:rPr>
              <w:t xml:space="preserve">FASE DE </w:t>
            </w:r>
            <w:r>
              <w:rPr>
                <w:rFonts w:ascii="Times New Roman" w:eastAsia="Arial" w:hAnsi="Times New Roman"/>
                <w:b/>
                <w:sz w:val="18"/>
                <w:szCs w:val="18"/>
              </w:rPr>
              <w:t>LIQUIDAÇÃO</w:t>
            </w: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Consta a </w:t>
            </w:r>
            <w:r>
              <w:rPr>
                <w:rFonts w:eastAsia="Arial"/>
                <w:b/>
                <w:sz w:val="18"/>
                <w:szCs w:val="18"/>
              </w:rPr>
              <w:t>Nota Fiscal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–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NF</w:t>
            </w:r>
            <w:r>
              <w:rPr>
                <w:rFonts w:eastAsia="Arial"/>
                <w:sz w:val="18"/>
                <w:szCs w:val="18"/>
              </w:rPr>
              <w:t>, devidamente atestada? (art. 15, §8º Lei nº 8.666/93)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Consta a </w:t>
            </w:r>
            <w:r>
              <w:rPr>
                <w:rFonts w:eastAsia="Arial"/>
                <w:b/>
                <w:sz w:val="18"/>
                <w:szCs w:val="18"/>
              </w:rPr>
              <w:t>Nota de Liquidação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–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8"/>
                <w:szCs w:val="18"/>
              </w:rPr>
              <w:t>NL</w:t>
            </w:r>
            <w:proofErr w:type="spellEnd"/>
            <w:r>
              <w:rPr>
                <w:rFonts w:eastAsia="Arial"/>
                <w:b/>
                <w:sz w:val="18"/>
                <w:szCs w:val="18"/>
              </w:rPr>
              <w:t xml:space="preserve">, </w:t>
            </w:r>
            <w:r>
              <w:rPr>
                <w:rFonts w:eastAsia="Arial"/>
                <w:sz w:val="18"/>
                <w:szCs w:val="18"/>
              </w:rPr>
              <w:t>com a descrição clara e sucinta do ato realizado? (art. 11 do Decreto Orçamentário nº 6.237/2021)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Os bens patrimoniais </w:t>
            </w:r>
            <w:r>
              <w:rPr>
                <w:rFonts w:eastAsia="Arial"/>
                <w:sz w:val="18"/>
                <w:szCs w:val="18"/>
              </w:rPr>
              <w:t>adquiridos foram devidamente tombados? (art. 18 do Decreto Orçamentário nº 6.237/2021)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283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0984" w:rsidRDefault="008B64DD">
            <w:pPr>
              <w:widowControl w:val="0"/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/>
                <w:b/>
                <w:sz w:val="18"/>
                <w:szCs w:val="18"/>
              </w:rPr>
              <w:t>FASE DE PAGAMENTO</w:t>
            </w: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Consta </w:t>
            </w:r>
            <w:r>
              <w:rPr>
                <w:rFonts w:eastAsia="Arial"/>
                <w:b/>
                <w:sz w:val="18"/>
                <w:szCs w:val="18"/>
              </w:rPr>
              <w:t>Programa de Desembolso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–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8"/>
                <w:szCs w:val="18"/>
              </w:rPr>
              <w:t>PD</w:t>
            </w:r>
            <w:proofErr w:type="spellEnd"/>
            <w:r>
              <w:rPr>
                <w:rFonts w:eastAsia="Arial"/>
                <w:b/>
                <w:sz w:val="18"/>
                <w:szCs w:val="18"/>
              </w:rPr>
              <w:t xml:space="preserve">?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art. 64, da Lei nº 4.320/64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Consta </w:t>
            </w:r>
            <w:r>
              <w:rPr>
                <w:b/>
                <w:sz w:val="18"/>
                <w:szCs w:val="18"/>
              </w:rPr>
              <w:t>autorização de pagamento</w:t>
            </w:r>
            <w:r>
              <w:rPr>
                <w:sz w:val="18"/>
                <w:szCs w:val="18"/>
              </w:rPr>
              <w:t xml:space="preserve"> devidamente preenchida e assinada pela autoridade competente e pelo </w:t>
            </w:r>
            <w:r>
              <w:rPr>
                <w:b/>
                <w:sz w:val="18"/>
                <w:szCs w:val="18"/>
              </w:rPr>
              <w:t xml:space="preserve">Grupo Executivo, </w:t>
            </w:r>
            <w:r>
              <w:rPr>
                <w:sz w:val="18"/>
                <w:szCs w:val="18"/>
              </w:rPr>
              <w:t xml:space="preserve">quando for o caso? </w:t>
            </w:r>
            <w:r>
              <w:rPr>
                <w:rFonts w:eastAsia="Arial"/>
                <w:sz w:val="18"/>
                <w:szCs w:val="18"/>
              </w:rPr>
              <w:t xml:space="preserve">(art. 61, inc. </w:t>
            </w:r>
            <w:proofErr w:type="spellStart"/>
            <w:r>
              <w:rPr>
                <w:rFonts w:eastAsia="Arial"/>
                <w:sz w:val="18"/>
                <w:szCs w:val="18"/>
              </w:rPr>
              <w:t>III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e art. 25 do Decreto Orçamentário nº 6.237/2021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984">
        <w:trPr>
          <w:trHeight w:val="450"/>
        </w:trPr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84" w:rsidRDefault="008B64DD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right="72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Consta </w:t>
            </w:r>
            <w:r>
              <w:rPr>
                <w:rFonts w:eastAsia="Arial"/>
                <w:b/>
                <w:sz w:val="18"/>
                <w:szCs w:val="18"/>
              </w:rPr>
              <w:t>Ordem bancária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–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8"/>
                <w:szCs w:val="18"/>
              </w:rPr>
              <w:t>OB</w:t>
            </w:r>
            <w:proofErr w:type="spellEnd"/>
            <w:r>
              <w:rPr>
                <w:rFonts w:eastAsia="Arial"/>
                <w:b/>
                <w:sz w:val="18"/>
                <w:szCs w:val="18"/>
              </w:rPr>
              <w:t xml:space="preserve"> e Relação Externa – RE? </w:t>
            </w:r>
            <w:r>
              <w:rPr>
                <w:rFonts w:eastAsia="Arial"/>
                <w:sz w:val="18"/>
                <w:szCs w:val="18"/>
              </w:rPr>
              <w:t xml:space="preserve">(Art. 64, da Lei nº </w:t>
            </w:r>
            <w:r>
              <w:rPr>
                <w:rFonts w:eastAsia="Arial"/>
                <w:sz w:val="18"/>
                <w:szCs w:val="18"/>
              </w:rPr>
              <w:t>4.320/64</w:t>
            </w:r>
            <w:proofErr w:type="gramStart"/>
            <w:r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0984" w:rsidRDefault="007C0984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7C0984" w:rsidRDefault="008B64DD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Apontamentos: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288"/>
      </w:tblGrid>
      <w:tr w:rsidR="007C0984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0984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0984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0984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0984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0984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84" w:rsidRDefault="007C0984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C0984" w:rsidRDefault="007C0984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7C0984" w:rsidRDefault="008B64DD" w:rsidP="008B64DD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Arial" w:hAnsi="Times New Roman"/>
          <w:b/>
          <w:sz w:val="18"/>
          <w:szCs w:val="18"/>
        </w:rPr>
        <w:t>Assinatura e Matrícula do Servidor</w:t>
      </w:r>
    </w:p>
    <w:tbl>
      <w:tblPr>
        <w:tblW w:w="0" w:type="auto"/>
        <w:tblInd w:w="2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</w:tblGrid>
      <w:tr w:rsidR="008B64DD" w:rsidTr="008B64DD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374" w:type="dxa"/>
          </w:tcPr>
          <w:p w:rsidR="008B64DD" w:rsidRDefault="008B64DD">
            <w:pPr>
              <w:spacing w:after="0" w:line="36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</w:p>
        </w:tc>
      </w:tr>
    </w:tbl>
    <w:p w:rsidR="007C0984" w:rsidRDefault="007C0984" w:rsidP="008B64DD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7C0984" w:rsidSect="008B64DD">
      <w:headerReference w:type="default" r:id="rId11"/>
      <w:pgSz w:w="11906" w:h="16838"/>
      <w:pgMar w:top="1530" w:right="1133" w:bottom="1418" w:left="1701" w:header="5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64DD">
      <w:pPr>
        <w:spacing w:after="0" w:line="240" w:lineRule="auto"/>
      </w:pPr>
      <w:r>
        <w:separator/>
      </w:r>
    </w:p>
  </w:endnote>
  <w:endnote w:type="continuationSeparator" w:id="0">
    <w:p w:rsidR="00000000" w:rsidRDefault="008B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64DD">
      <w:pPr>
        <w:spacing w:after="0" w:line="240" w:lineRule="auto"/>
      </w:pPr>
      <w:r>
        <w:separator/>
      </w:r>
    </w:p>
  </w:footnote>
  <w:footnote w:type="continuationSeparator" w:id="0">
    <w:p w:rsidR="00000000" w:rsidRDefault="008B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8B64DD" w:rsidRPr="008B64DD" w:rsidTr="008B64DD">
      <w:trPr>
        <w:trHeight w:val="859"/>
      </w:trPr>
      <w:tc>
        <w:tcPr>
          <w:tcW w:w="5813" w:type="dxa"/>
          <w:hideMark/>
        </w:tcPr>
        <w:p w:rsidR="008B64DD" w:rsidRPr="008B64DD" w:rsidRDefault="008B64DD" w:rsidP="008B64DD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both"/>
            <w:rPr>
              <w:color w:val="000000"/>
            </w:rPr>
          </w:pPr>
          <w:r w:rsidRPr="008B64DD">
            <w:rPr>
              <w:rFonts w:cs="Arial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CA439A9" wp14:editId="6CA58302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8B64DD" w:rsidRPr="008B64DD" w:rsidRDefault="008B64DD" w:rsidP="008B64DD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 xml:space="preserve">Praça dos Girassóis, Esplanada das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Secretarias</w:t>
          </w:r>
          <w:proofErr w:type="gramEnd"/>
        </w:p>
        <w:p w:rsidR="008B64DD" w:rsidRPr="008B64DD" w:rsidRDefault="008B64DD" w:rsidP="008B64DD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 xml:space="preserve">Av. NS-2, Prédio I, S/N, Plano Diretor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Norte</w:t>
          </w:r>
          <w:proofErr w:type="gramEnd"/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8B64DD" w:rsidRPr="008B64DD" w:rsidRDefault="008B64DD" w:rsidP="008B64DD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cs="Calibri"/>
              <w:color w:val="000000"/>
              <w:sz w:val="18"/>
              <w:szCs w:val="18"/>
            </w:rPr>
            <w:t>Palmas – Tocantins – CEP: 77.001-002</w:t>
          </w:r>
        </w:p>
        <w:p w:rsidR="008B64DD" w:rsidRPr="008B64DD" w:rsidRDefault="008B64DD" w:rsidP="008B64DD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cs="Calibri"/>
              <w:color w:val="000000"/>
              <w:sz w:val="18"/>
              <w:szCs w:val="18"/>
            </w:rPr>
          </w:pPr>
          <w:proofErr w:type="spellStart"/>
          <w:r w:rsidRPr="008B64DD">
            <w:rPr>
              <w:rFonts w:cs="Calibri"/>
              <w:color w:val="000000"/>
              <w:sz w:val="18"/>
              <w:szCs w:val="18"/>
            </w:rPr>
            <w:t>Tel</w:t>
          </w:r>
          <w:proofErr w:type="spellEnd"/>
          <w:r w:rsidRPr="008B64DD">
            <w:rPr>
              <w:rFonts w:cs="Calibri"/>
              <w:color w:val="000000"/>
              <w:sz w:val="18"/>
              <w:szCs w:val="18"/>
            </w:rPr>
            <w:t>: +55 63 3218-2563</w:t>
          </w:r>
        </w:p>
        <w:p w:rsidR="008B64DD" w:rsidRPr="008B64DD" w:rsidRDefault="008B64DD" w:rsidP="008B64DD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color w:val="000000"/>
            </w:rPr>
          </w:pPr>
          <w:hyperlink r:id="rId2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gabexecutivo@controladoria.to.gov.br</w:t>
            </w:r>
          </w:hyperlink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8B64DD" w:rsidRPr="008B64DD" w:rsidRDefault="008B64DD" w:rsidP="008B64DD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color w:val="000000"/>
            </w:rPr>
          </w:pPr>
          <w:hyperlink r:id="rId3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www.to.gov.br/cge</w:t>
            </w:r>
          </w:hyperlink>
        </w:p>
      </w:tc>
    </w:tr>
  </w:tbl>
  <w:p w:rsidR="007C0984" w:rsidRDefault="007C09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D37"/>
    <w:multiLevelType w:val="multilevel"/>
    <w:tmpl w:val="47BA1D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AA7748"/>
    <w:multiLevelType w:val="multilevel"/>
    <w:tmpl w:val="D0500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22812DC"/>
    <w:multiLevelType w:val="multilevel"/>
    <w:tmpl w:val="5F747E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3AC7DB6"/>
    <w:multiLevelType w:val="multilevel"/>
    <w:tmpl w:val="FCC6F1A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81F41F2"/>
    <w:multiLevelType w:val="multilevel"/>
    <w:tmpl w:val="4DBC9C6E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84"/>
    <w:rsid w:val="007C0984"/>
    <w:rsid w:val="008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60027"/>
  </w:style>
  <w:style w:type="character" w:customStyle="1" w:styleId="RodapChar">
    <w:name w:val="Rodapé Char"/>
    <w:basedOn w:val="Fontepargpadro"/>
    <w:link w:val="Rodap"/>
    <w:uiPriority w:val="99"/>
    <w:qFormat/>
    <w:rsid w:val="00960027"/>
  </w:style>
  <w:style w:type="character" w:customStyle="1" w:styleId="TextosemFormataoChar">
    <w:name w:val="Texto sem Formatação Char"/>
    <w:link w:val="TextosemFormatao"/>
    <w:qFormat/>
    <w:rsid w:val="00FE07AA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FE07AA"/>
  </w:style>
  <w:style w:type="character" w:styleId="Forte">
    <w:name w:val="Strong"/>
    <w:uiPriority w:val="22"/>
    <w:qFormat/>
    <w:rsid w:val="00FE07AA"/>
    <w:rPr>
      <w:b/>
      <w:bCs/>
    </w:rPr>
  </w:style>
  <w:style w:type="character" w:styleId="Hyperlink">
    <w:name w:val="Hyperlink"/>
    <w:uiPriority w:val="99"/>
    <w:unhideWhenUsed/>
    <w:rsid w:val="00372565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E80E7C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semiHidden/>
    <w:unhideWhenUsed/>
    <w:rsid w:val="00375E75"/>
    <w:rPr>
      <w:color w:val="8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paragraph" w:styleId="TextosemFormatao">
    <w:name w:val="Plain Text"/>
    <w:basedOn w:val="Normal"/>
    <w:link w:val="TextosemFormataoChar"/>
    <w:qFormat/>
    <w:rsid w:val="00FE07A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FE07A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FE07A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0E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FE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60027"/>
  </w:style>
  <w:style w:type="character" w:customStyle="1" w:styleId="RodapChar">
    <w:name w:val="Rodapé Char"/>
    <w:basedOn w:val="Fontepargpadro"/>
    <w:link w:val="Rodap"/>
    <w:uiPriority w:val="99"/>
    <w:qFormat/>
    <w:rsid w:val="00960027"/>
  </w:style>
  <w:style w:type="character" w:customStyle="1" w:styleId="TextosemFormataoChar">
    <w:name w:val="Texto sem Formatação Char"/>
    <w:link w:val="TextosemFormatao"/>
    <w:qFormat/>
    <w:rsid w:val="00FE07AA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FE07AA"/>
  </w:style>
  <w:style w:type="character" w:styleId="Forte">
    <w:name w:val="Strong"/>
    <w:uiPriority w:val="22"/>
    <w:qFormat/>
    <w:rsid w:val="00FE07AA"/>
    <w:rPr>
      <w:b/>
      <w:bCs/>
    </w:rPr>
  </w:style>
  <w:style w:type="character" w:styleId="Hyperlink">
    <w:name w:val="Hyperlink"/>
    <w:uiPriority w:val="99"/>
    <w:unhideWhenUsed/>
    <w:rsid w:val="00372565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E80E7C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semiHidden/>
    <w:unhideWhenUsed/>
    <w:rsid w:val="00375E75"/>
    <w:rPr>
      <w:color w:val="8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paragraph" w:styleId="TextosemFormatao">
    <w:name w:val="Plain Text"/>
    <w:basedOn w:val="Normal"/>
    <w:link w:val="TextosemFormataoChar"/>
    <w:qFormat/>
    <w:rsid w:val="00FE07A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FE07A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FE07A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0E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FE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estao.cge.to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transparencia.gov.br/sancoes/ceis?ordenarPor=nome&amp;direcao=as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A2B6-380B-42AD-B58D-8809170D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1423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Barbosa Catro Branco Melo</dc:creator>
  <dc:description/>
  <cp:lastModifiedBy>AMANDA FELIX RIBEIRO</cp:lastModifiedBy>
  <cp:revision>5</cp:revision>
  <cp:lastPrinted>2019-09-12T19:04:00Z</cp:lastPrinted>
  <dcterms:created xsi:type="dcterms:W3CDTF">2021-05-27T14:31:00Z</dcterms:created>
  <dcterms:modified xsi:type="dcterms:W3CDTF">2021-08-30T18:59:00Z</dcterms:modified>
  <dc:language>pt-BR</dc:language>
</cp:coreProperties>
</file>