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59" w:rsidRDefault="001D48F0">
      <w:pPr>
        <w:spacing w:line="360" w:lineRule="auto"/>
        <w:ind w:right="-7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Arial" w:hAnsi="Times New Roman" w:cs="Times New Roman"/>
          <w:b/>
          <w:sz w:val="18"/>
          <w:szCs w:val="18"/>
        </w:rPr>
        <w:t>CHECKLIST</w:t>
      </w:r>
      <w:proofErr w:type="spellEnd"/>
    </w:p>
    <w:p w:rsidR="005A4059" w:rsidRDefault="005A4059">
      <w:pPr>
        <w:spacing w:line="360" w:lineRule="auto"/>
        <w:ind w:right="-7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</w:p>
    <w:p w:rsidR="005A4059" w:rsidRDefault="001D48F0">
      <w:pPr>
        <w:spacing w:line="360" w:lineRule="auto"/>
        <w:ind w:right="-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  <w:u w:val="single"/>
        </w:rPr>
        <w:t xml:space="preserve">Pregão Presencial </w:t>
      </w:r>
    </w:p>
    <w:p w:rsidR="005A4059" w:rsidRDefault="005A4059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5A4059" w:rsidRDefault="001D48F0">
      <w:pPr>
        <w:spacing w:line="360" w:lineRule="auto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Órgão/ Entidade: ______________________________________________________________________________________</w:t>
      </w:r>
    </w:p>
    <w:p w:rsidR="005A4059" w:rsidRDefault="001D48F0">
      <w:pPr>
        <w:spacing w:line="360" w:lineRule="auto"/>
        <w:ind w:right="-7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Processo nº: ___________________________________________ Edital nº _______________________________________</w:t>
      </w:r>
    </w:p>
    <w:p w:rsidR="005A4059" w:rsidRDefault="001D48F0">
      <w:pPr>
        <w:spacing w:line="360" w:lineRule="auto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Objeto: </w:t>
      </w:r>
      <w:r>
        <w:rPr>
          <w:rFonts w:ascii="Times New Roman" w:eastAsia="Arial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A4059" w:rsidRDefault="005A4059">
      <w:pPr>
        <w:spacing w:line="360" w:lineRule="auto"/>
        <w:ind w:right="-7"/>
        <w:rPr>
          <w:rFonts w:ascii="Times New Roman" w:eastAsia="Times New Roman" w:hAnsi="Times New Roman" w:cs="Times New Roman"/>
          <w:sz w:val="18"/>
          <w:szCs w:val="18"/>
        </w:rPr>
      </w:pPr>
    </w:p>
    <w:p w:rsidR="005A4059" w:rsidRDefault="001D48F0">
      <w:pPr>
        <w:spacing w:line="360" w:lineRule="auto"/>
        <w:ind w:right="-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  <w:u w:val="single"/>
        </w:rPr>
        <w:t>Pregão Presencial</w:t>
      </w:r>
      <w:r>
        <w:rPr>
          <w:rFonts w:ascii="Times New Roman" w:eastAsia="Arial" w:hAnsi="Times New Roman" w:cs="Times New Roman"/>
          <w:b/>
          <w:sz w:val="18"/>
          <w:szCs w:val="18"/>
        </w:rPr>
        <w:t xml:space="preserve">: </w:t>
      </w:r>
      <w:r>
        <w:rPr>
          <w:rFonts w:ascii="Times New Roman" w:eastAsia="Arial" w:hAnsi="Times New Roman" w:cs="Times New Roman"/>
          <w:sz w:val="18"/>
          <w:szCs w:val="18"/>
        </w:rPr>
        <w:t>É a modalidade de licitação em que a disputa pelo fornecimento de bens ou</w:t>
      </w:r>
      <w:r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>pela prestação de serviços comuns é feito por meio de proposta escr</w:t>
      </w:r>
      <w:r>
        <w:rPr>
          <w:rFonts w:ascii="Times New Roman" w:eastAsia="Arial" w:hAnsi="Times New Roman" w:cs="Times New Roman"/>
          <w:sz w:val="18"/>
          <w:szCs w:val="18"/>
        </w:rPr>
        <w:t xml:space="preserve">ita, permitindo que os licitantes participem com lances verbais para obtenção </w:t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do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menor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preço em sessão pública. Com previsão na Lei Federal nº 10.520/2002, Decreto Federal nº 3.555/2000 c/c ao Decreto Estadual nº 2.434/2005.</w:t>
      </w:r>
    </w:p>
    <w:p w:rsidR="005A4059" w:rsidRDefault="005A4059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A4059" w:rsidRDefault="001D48F0">
      <w:pPr>
        <w:spacing w:line="0" w:lineRule="atLeast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 xml:space="preserve">Legenda: S = Sim; N = Não; NA </w:t>
      </w:r>
      <w:r>
        <w:rPr>
          <w:rFonts w:ascii="Times New Roman" w:eastAsia="Arial" w:hAnsi="Times New Roman" w:cs="Times New Roman"/>
          <w:b/>
          <w:sz w:val="18"/>
          <w:szCs w:val="18"/>
        </w:rPr>
        <w:t>= Não se Aplica.</w:t>
      </w:r>
    </w:p>
    <w:tbl>
      <w:tblPr>
        <w:tblW w:w="5000" w:type="pct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8"/>
        <w:gridCol w:w="1860"/>
        <w:gridCol w:w="1004"/>
        <w:gridCol w:w="759"/>
      </w:tblGrid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Exigência para Formalização de Procedimentos para </w:t>
            </w:r>
          </w:p>
          <w:p w:rsidR="005A4059" w:rsidRDefault="001D48F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Pregão Presencial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processo do pregão foi devidamente autuado, protocolado e com numeração de folhas, constando carimbo do órgão e visto do responsável? E se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houve apensamento de um novo volume, obedeceu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quantidade máxima de folhas, mediante termo de encerramento e abertura? (art. 38, caput, da Lei nº 8.666/93 e art. 49, do Decreto Orçamentário nº 6.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memorando de solicitação do setor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interessado, com a respectiva justificativa e autorização do Gestor? (art. 5º e 6º da Lei Federal nº 9.784/99)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70" w:hanging="38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estudo técnico preliminar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elaborado, de preferência, por técnico dotado de qualificação compatível com as especificações dos trabalhos a contratar ou bens a adquiri? (art. 24 § 2º da IN/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05/2017 e art. 37, paragrafo único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5A4059" w:rsidRDefault="001D48F0">
            <w:pPr>
              <w:widowControl w:val="0"/>
              <w:spacing w:line="276" w:lineRule="auto"/>
              <w:ind w:left="381" w:right="17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</w:t>
            </w: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específico para análise do estudo técnico preliminar, disponível no sítio desta Controladoria.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70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Termo de Referência ou Projeto Básico</w:t>
            </w:r>
            <w:r>
              <w:rPr>
                <w:rStyle w:val="ncoradanotaderodap"/>
                <w:rFonts w:ascii="Times New Roman" w:eastAsia="Arial" w:hAnsi="Times New Roman" w:cs="Times New Roman"/>
                <w:b/>
                <w:sz w:val="18"/>
                <w:szCs w:val="18"/>
              </w:rPr>
              <w:footnoteReference w:id="1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elaborado com base em estudo técnico preliminar? (art. 7º, inc. I da 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ei Federal nº 8.666/93, art. 8º, inc. II do Decreto Federal nº 3.555/2000; art. 26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5A4059" w:rsidRDefault="001D48F0">
            <w:pPr>
              <w:widowControl w:val="0"/>
              <w:spacing w:line="276" w:lineRule="auto"/>
              <w:ind w:left="381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específico para análise do termo de referência ou projeto básico, disponível no sítio </w:t>
            </w: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desta Controladoria.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Termo de Referência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Projeto Básico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contém elementos capazes de propiciar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avaliação do custo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pela Administração,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diante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orçamento detalhado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considerando 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preços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praticados no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mercado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a definição dos métodos,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estratég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ia de suprimento e o prazo de execução do contrato conforme art. 15,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autorização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(emitida pelo ordenador de despesa) para realização da licitação está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anexada no processo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em conformidade ao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que instrui o art.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rPr>
          <w:trHeight w:val="340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spacing w:line="276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FASE DE AUTORIZAÇÃO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color w:val="5983B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83B0"/>
                <w:sz w:val="18"/>
                <w:szCs w:val="18"/>
              </w:rPr>
              <w:t xml:space="preserve">Houve manifestação prévia da Secretaria do Planejamento e Orçamento sobre o planejamento do gasto público, no caso específico de licitação para registro de preços? (art. 23, </w:t>
            </w:r>
            <w:proofErr w:type="spellStart"/>
            <w:r>
              <w:rPr>
                <w:rFonts w:ascii="Times New Roman" w:hAnsi="Times New Roman" w:cs="Times New Roman"/>
                <w:color w:val="5983B0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5983B0"/>
                <w:sz w:val="18"/>
                <w:szCs w:val="18"/>
              </w:rPr>
              <w:t xml:space="preserve">, b do Decreto Orçamentário nº </w:t>
            </w:r>
            <w:r>
              <w:rPr>
                <w:rFonts w:ascii="Times New Roman" w:hAnsi="Times New Roman" w:cs="Times New Roman"/>
                <w:color w:val="5983B0"/>
                <w:sz w:val="18"/>
                <w:szCs w:val="18"/>
              </w:rPr>
              <w:t>6,237/2021</w:t>
            </w:r>
            <w:proofErr w:type="gramStart"/>
            <w:r>
              <w:rPr>
                <w:rFonts w:ascii="Times New Roman" w:hAnsi="Times New Roman" w:cs="Times New Roman"/>
                <w:color w:val="5983B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Consta manifestação da liberação da despesa pelo Grupo Executivo para Gestão e Equilíbrio do Gasto Público? (art. 2º, parágrafo único do Decreto Estadual nº 5.842/18; art. 23,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Consta o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Detalhamento da Dotação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e/ou declaração orçamentária, quando se tratar de recursos relativos ao exercício seguinte? (art. 23, inc. I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Solicitação de Compras, com todos os campos preenchidos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devidamente autorizada pelos responsáveis? (art. 61, inc. II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do processo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indicação do recurso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que correrá a despesa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comprovação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existência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recursos orçamentários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assegurem o pagamento das obrigações a serem assumidas no exercício financeiro em curso, de acordo com o respectivo cronograma, na conformidade ao que orienta o art. 14,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art.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anexado nos autos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Declaração 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Ordenador de Despesa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quanto ao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recurso necessário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à realização do procedimento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licitatório e a consequente contratação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com 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adequação orçamentária e financeira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de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acordo com a LOA vigente e compatível com 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PPA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vigentes, tal qual diz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inciso II, art. 16,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101/2000?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designação do pregoeiro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da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equipe de apoio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como exige o art. 38,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nº 8.666/93, art. 3º,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Lei Federal nº 10.520/2002 c/c art. 4º do Decreto Estadual nº 2.434/2005?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equipe de apoio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é formada, na sua maioria, por servidores ocupantes de cargo efetivo ou emprego público, preferencialmente, na entidade promotora da licitação? (Art. 3º, § 1º, da Lei Federal nº 10.520/02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minuta do edital e seus anexos (termo de referência,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minuta de contrato,</w:t>
            </w:r>
            <w:r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dentre outros) nos autos? (Parágrafo único, art. 38,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parecer jurídico aprovando a minuta do Edital e seus anexos? (art. 30,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Decreto Federal nº 5.450/05 e art. 38, paragrafo único da Lei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rPr>
          <w:trHeight w:val="340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spacing w:line="276" w:lineRule="auto"/>
              <w:ind w:left="381" w:right="144" w:hanging="3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SELEÇÃO / ESCOLHA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cópia da publicação do aviso/edital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na diário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oficial, conforme prevê Art. 38, inc. II da Lei 8.666/93, Art. 4º, inc. I –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Federal nº 10.520/2002 c/c art. 6º, inc. I e II do Decreto Estadual nº 2.434/2005?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edital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estabeleceu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 forma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fornecimento de materiais e serviços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com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previsão de quantidades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em caso de obras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 serviços como consta no §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4º, art.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7º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edital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define as condições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para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tratamento diferenciado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às Microempresas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(ME) ou Empresas de Pequeno Porte (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EPP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 de acordo com o art. 47,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123/2006?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Em caso de execução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obras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consta no Edital todos 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elementos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informações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necessárias para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elaboração de propostas de preço total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 de completo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conhecimento do objeto, tal qual instrui o art. 47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preâmbulo do 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a indicação, obrigatória, dos itens necessários para a realização do certame, tal qual constam nos incisos I a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XVII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art. 40,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Está contemplado no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 cláusula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permita o reajustamento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a qual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esteja em conformidade ao que orienta o art. 28,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o §1º e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§3º do referido artigo, da Lei nº 9.069/1995, Lei do Plano Real?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estabeleceu 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crité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rios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necessários para 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julgamento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classificação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para obtenção do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menor preço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com o prazo máximo para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fornecimento, especificações técnicas e parâmetros mínimos de desempenho, como consta no art. 4º, inc. X da Lei Federal nº 10.520/2002 c/c art. 22, pará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grafo único do Decreto Estadual nº 2.434/2005?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Em caso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obras ou serviços e de bens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fornecidos à execução destes, fora observada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exigência de participantes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direta ou indiretamente no certame, em conformidade ao art. 9º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No caso de 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objeto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envolver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prestação de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no preâmbulo do edital consta 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regime de execução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escolhido na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conformidade do art. 40,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Edital e seus anexos (devidamente corrigidos com as alterações recomendadas pela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Assessoria Jurídica e assinados pelo Presidente da Comissão de Licitação) foram apensados ao processo? (Art. 38, inc. I, da Lei nº 8.666/93, Art. 21,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do Decreto Federal nº 3.555/00 e o Art. 30,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do Decreto Federal nº 5.450/05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credenciamento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representantes legais dos licitantes, mediante a apresentação de documentos que comprovem possuir poderes para a formulação de propostas e para os demais atos inerentes ao pregão?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Art. 4°, Inc.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VI,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Lei Federal nº 10.520/02 c/c Art. 9º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§ 1º do Decreto Estadual nº 2.434/2005)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documento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comprove 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verificação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 que os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licitantes não estão impedidos de participar do certame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tal qual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elencado nos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incs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. I a VI, art. 25, do Decreto Estadual nº 2.434/2005?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declaração dos licitantes dando ciência de que cumprem plenamente os requisitos de habilitação? (Art. 4º, inc.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Lei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Federal nº 10.520/02)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original das propostas e demais documentos que as instruírem? (Inciso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Art.38, Lei n° 8.666/93)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Na abertura da sessão, as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propostas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foram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classificadas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na conformidade do edital,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sendo selecionadas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as que apresentaram os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valores superiores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10%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relativamente àquela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menor preço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acordo com o art. 10, Decreto Estadual nº 2.434/2005?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Se 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preço final (lance) está de acordo com o valor estimado? (Art. 43,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n° 8.666/93 c/c Art. 12, inc. XI do Decreto Federal nº 3.555/2000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preços unitários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e/ou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globais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estimados para cada item, foram apresentados obedecendo ao §3º, art. 44,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documentação necessária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para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habilitação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encontra-se anexada nos autos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tais como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preceitua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os incisos I a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art. 38 c/c art. 32,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spacing w:line="276" w:lineRule="auto"/>
              <w:ind w:right="-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no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 exigência quanto ao cumprimento do disposto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no inciso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XXXIII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art. 7º, da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CF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/88, referente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proibição de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trabalho infantil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como aduz o inc. V, art. 27,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72" w:right="-7" w:hanging="425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Consta a documentação relativa à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habilitação jurídica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conforme for o caso, como segue: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1"/>
                <w:numId w:val="2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Foi solicitado o documento de identidade, no caso de pessoa física ou registro comercial quando empresa individual? (art. 28, incisos I e II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1"/>
                <w:numId w:val="2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ato constitutivo, estatuto ou contrato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social em vigor, devidamente registrado, em se tratando de sociedades comerciais, e, no caso de sociedade por ações, acompanhado de documentos de eleições de seus administradores e em caso de sociedades civis, acompanhada de prova de diretoria em serviço?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(art. 28, incisos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1"/>
                <w:numId w:val="2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Em caso de empresa ou sociedade estrangeira em funcionamento no País, consta anexado o decreto de autorização e ato de registro ou autorização para funcionamento, expedido pelo órgão competente, quando 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atividade exigir? (art. 28, inc. V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Quanto à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regularidade fiscal e trabalhista,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quando for o caso, 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documentos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comprovam encontram-se anexados nos autos, conforme os elencados abaixo: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3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Prova de inscrição no Cadastro de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Pessoas Físicas (CPF) ou no Cadastro Geral de Contribuinte-CGC? (art. 29, inc. I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3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Prova de inscrição no cadastro de contribuintes estadual ou municipal, se houver relativo ao domicílio ou sede do licitante, pertinente ao seu ramo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 atividade e compatível com o objeto contratual? (art. 29, inc. II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3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Prova de regularidade para com a Fazenda Federal, Estadual e Municipal do domicílio ou sede do licitante, ou outra equivalente, na forma da Lei? (art. 29,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3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Prova de regularidade relativa à Seguridade Social e ao Fundo Garantia por Tempo de Serviço (FGTS), demonstrando situação regular no cumprimento dos encargos sociais instituídos por lei? (art. 29,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3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Prova de inexistência de débitos inadimplidos perante a Justiça do Trabalho, mediante apresentação de certidão negativa, nos termos do Título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VII-A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Consolidação das Leis do Trabalho? (art. 29, inc. V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ind w:left="381" w:right="139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Quanto à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qualificação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técnica,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for o caso, 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documentos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comprovam encontram-se anexados nos autos, conforme os elencados abaixo: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1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 registro ou a inscrição na entidade profissional competente? (art. 30, inc. I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1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comprovação de aptidão para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desempenho de atividade pertinente e compatível em características, quantidades e prazos com o objeto da licitação, e indicação das instalações e do aparelhamento e do pessoal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técnico adequados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disponíveis para a realização do objeto da licitação, bem co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mo da qualificação de cada um dos membros da equipe técnica que se responsabilizará pelos trabalhos? (art. 30, inc. II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1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comprovação, fornecida pelo órgão licitante, de que recebeu os documentos, e, quando exigido, de que tomou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conhecimento de todas as informações e das condições locais para o cumprimento das obrigações objeto da licitação? (art. 30,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1"/>
              </w:numPr>
              <w:spacing w:line="276" w:lineRule="auto"/>
              <w:ind w:left="381" w:right="1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prova de atendimento de requisitos previstos em lei especial, quando for o caso? (art. 30,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rPr>
          <w:trHeight w:val="1055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Na hipótese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revogação total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parcial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pela autoridade competente, da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licitação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por razões de interesse público em razão de fato superveniente, consta no processo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decisão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escrita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fundamentada? 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inc.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art.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38 c/c 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rt. 49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Declarado o vencedor e tendo havido manifestação de intenção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apresentação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razões de recurso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por algum licitante, foi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concedido o prazo legal constante no art. 18, §1º, Decreto Estadual nº 2.434/2005 e art. 4º,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XVIII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Federal nº 10.520/2002?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spacing w:line="360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VALIDAÇÃO/RATIFICAÇÃO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ato de homologação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licitação consta no processo? (Art. 38,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8.666/1993 e no art. 21,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do Decreto Federal nº 3.555/2000 e no art. 24 do Decreto Estadual nº 2.434/2005, art. 33, parágrafo único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Antes da homologação certificou-se a existência de créditos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orçamentários para a realização do contrato? (art. 7o, §2o,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da Lei no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ato de adjudicação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 da licitação, consta no processo? (art. 38,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8.666/1993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art. 21,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do Decreto Federal nº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3.555/2000 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art. 21 do Decreto Estadual nº 2.434/2005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A4059" w:rsidRDefault="001D48F0">
            <w:pPr>
              <w:widowControl w:val="0"/>
              <w:spacing w:line="360" w:lineRule="auto"/>
              <w:ind w:left="5"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FASE DE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CONTRATUALIZAÇÃO</w:t>
            </w:r>
            <w:proofErr w:type="spellEnd"/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nota de empenho – NE consta com a descrição clara e sucinta do ato realizado, com o nome do beneficiário, itinerário e período do afastamento? (art. 11 e 12,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“a”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Decreto Orçamentário nº 6.237/2021 e art. 61 da Lei nº 4.320/64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original do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(ou instrumento equivalente) foi assinado no prazo definido no edital, e pelas partes e testemunhas, estando todas devidamente qualificadas? (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. 27 e 28 do Decre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to Estadual nº 2.434/2005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extrato do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de instrumento equivalente (art. 62,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8.666/93) foi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publicado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 DOU e seu comprovante foi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anexado ao processo? (art. 61, parágrafo único</w:t>
            </w:r>
            <w:r>
              <w:rPr>
                <w:rFonts w:ascii="Times New Roman" w:eastAsia="Arial" w:hAnsi="Times New Roman" w:cs="Times New Roman"/>
                <w:b/>
                <w:color w:val="1F497D"/>
                <w:sz w:val="18"/>
                <w:szCs w:val="18"/>
              </w:rPr>
              <w:t>,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Lei nº 8.666/93;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art. 20, §2º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02/2008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01/2019).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8">
              <w:r>
                <w:rPr>
                  <w:rStyle w:val="LinkdaInternet"/>
                  <w:rFonts w:ascii="Times New Roman" w:hAnsi="Times New Roman" w:cs="Times New Roman"/>
                  <w:color w:val="auto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)? (art. 45,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“c”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comprovação dos lançamentos de todas as fases da licitação no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SICAP-LO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? (IN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10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/2008)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A4059" w:rsidRDefault="001D48F0">
            <w:pPr>
              <w:widowControl w:val="0"/>
              <w:spacing w:line="360" w:lineRule="auto"/>
              <w:ind w:left="3020" w:righ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designação do fiscal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contrato e a publicação da mesma? (art. 67,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5A4059" w:rsidRDefault="001D48F0">
            <w:pPr>
              <w:widowControl w:val="0"/>
              <w:spacing w:line="276" w:lineRule="auto"/>
              <w:ind w:left="381" w:right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Recomenda-se a </w:t>
            </w: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específico para fiscal de contrato, disponível no site desta Controladoria.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A4059" w:rsidRDefault="001D48F0">
            <w:pPr>
              <w:widowControl w:val="0"/>
              <w:spacing w:line="360" w:lineRule="auto"/>
              <w:ind w:left="3020" w:righ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Constam os registros do fiscal de contrato, quanto o acompanhamento da execução do contrato? (art. 67, § 1º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o atesto do fiscal de contrato no recebimento do objeto, observando o que dispõe o termo de contrato/empenho? (Art. 67, § 1º e §2º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A4059" w:rsidRDefault="001D48F0">
            <w:pPr>
              <w:widowControl w:val="0"/>
              <w:spacing w:line="360" w:lineRule="auto"/>
              <w:ind w:left="3020" w:righ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Fiscal – NF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devidamente atestada? (art. 15, §8º Lei nº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8.666/93)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trike/>
                <w:color w:val="FF0000"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Liquidação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NL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e Programa de Desembolso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PD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com a descrição clara e sucinta do ato realizado? (art. 64, da Lei nº 4.320/64; art. 11 do Decreto Orçamentário nº 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right="-7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</w:tr>
      <w:tr w:rsidR="005A4059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A4059" w:rsidRDefault="001D48F0">
            <w:pPr>
              <w:widowControl w:val="0"/>
              <w:spacing w:line="360" w:lineRule="auto"/>
              <w:ind w:left="3020" w:righ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autorização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pagamento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competente?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(art. 61,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art. 25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67" w:right="-7" w:hanging="425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67" w:right="-7" w:hanging="425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67" w:right="-7" w:hanging="425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</w:tr>
      <w:tr w:rsidR="005A4059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1D48F0">
            <w:pPr>
              <w:widowControl w:val="0"/>
              <w:numPr>
                <w:ilvl w:val="0"/>
                <w:numId w:val="4"/>
              </w:numPr>
              <w:spacing w:line="276" w:lineRule="auto"/>
              <w:ind w:left="381" w:right="144" w:hanging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Ordem bancária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Relação Externa – 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(art. 64, da Lei nº 4.320/64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67" w:right="-7" w:hanging="425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67" w:right="-7" w:hanging="425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276" w:lineRule="auto"/>
              <w:ind w:left="567" w:right="-7" w:hanging="425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</w:tr>
    </w:tbl>
    <w:p w:rsidR="005A4059" w:rsidRDefault="005A4059">
      <w:pPr>
        <w:rPr>
          <w:rFonts w:ascii="Times New Roman" w:hAnsi="Times New Roman" w:cs="Times New Roman"/>
          <w:b/>
          <w:sz w:val="18"/>
          <w:szCs w:val="18"/>
        </w:rPr>
      </w:pPr>
      <w:bookmarkStart w:id="0" w:name="page2"/>
      <w:bookmarkStart w:id="1" w:name="page4"/>
      <w:bookmarkStart w:id="2" w:name="page6"/>
      <w:bookmarkEnd w:id="0"/>
      <w:bookmarkEnd w:id="1"/>
      <w:bookmarkEnd w:id="2"/>
    </w:p>
    <w:p w:rsidR="005A4059" w:rsidRDefault="001D48F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4900" w:type="pct"/>
        <w:tblInd w:w="191" w:type="dxa"/>
        <w:tblLayout w:type="fixed"/>
        <w:tblLook w:val="0000" w:firstRow="0" w:lastRow="0" w:firstColumn="0" w:lastColumn="0" w:noHBand="0" w:noVBand="0"/>
      </w:tblPr>
      <w:tblGrid>
        <w:gridCol w:w="9101"/>
      </w:tblGrid>
      <w:tr w:rsidR="005A4059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059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059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059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59" w:rsidRDefault="005A405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A4059" w:rsidRDefault="005A4059">
      <w:pPr>
        <w:rPr>
          <w:rFonts w:ascii="Times New Roman" w:hAnsi="Times New Roman" w:cs="Times New Roman"/>
          <w:b/>
          <w:sz w:val="18"/>
          <w:szCs w:val="18"/>
        </w:rPr>
      </w:pPr>
    </w:p>
    <w:p w:rsidR="005A4059" w:rsidRDefault="005A4059">
      <w:pPr>
        <w:rPr>
          <w:rFonts w:ascii="Times New Roman" w:eastAsia="Arial" w:hAnsi="Times New Roman" w:cs="Times New Roman"/>
          <w:b/>
          <w:sz w:val="18"/>
          <w:szCs w:val="18"/>
        </w:rPr>
      </w:pPr>
    </w:p>
    <w:tbl>
      <w:tblPr>
        <w:tblW w:w="0" w:type="auto"/>
        <w:tblInd w:w="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</w:tblGrid>
      <w:tr w:rsidR="001D48F0" w:rsidTr="001D48F0">
        <w:tblPrEx>
          <w:tblCellMar>
            <w:top w:w="0" w:type="dxa"/>
            <w:bottom w:w="0" w:type="dxa"/>
          </w:tblCellMar>
        </w:tblPrEx>
        <w:trPr>
          <w:trHeight w:val="1161"/>
          <w:hidden/>
        </w:trPr>
        <w:tc>
          <w:tcPr>
            <w:tcW w:w="3159" w:type="dxa"/>
          </w:tcPr>
          <w:p w:rsidR="001D48F0" w:rsidRDefault="001D48F0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  <w:bookmarkStart w:id="3" w:name="_GoBack"/>
            <w:bookmarkEnd w:id="3"/>
          </w:p>
        </w:tc>
      </w:tr>
    </w:tbl>
    <w:p w:rsidR="005A4059" w:rsidRDefault="005A4059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p w:rsidR="005A4059" w:rsidRDefault="005A4059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p w:rsidR="005A4059" w:rsidRDefault="005A4059">
      <w:pPr>
        <w:spacing w:line="360" w:lineRule="auto"/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p w:rsidR="005A4059" w:rsidRDefault="001D48F0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sectPr w:rsidR="005A4059">
      <w:headerReference w:type="default" r:id="rId9"/>
      <w:pgSz w:w="11906" w:h="16838"/>
      <w:pgMar w:top="2115" w:right="1134" w:bottom="1134" w:left="1701" w:header="31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8F0">
      <w:r>
        <w:separator/>
      </w:r>
    </w:p>
  </w:endnote>
  <w:endnote w:type="continuationSeparator" w:id="0">
    <w:p w:rsidR="00000000" w:rsidRDefault="001D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59" w:rsidRDefault="001D48F0">
      <w:pPr>
        <w:rPr>
          <w:sz w:val="12"/>
        </w:rPr>
      </w:pPr>
      <w:r>
        <w:separator/>
      </w:r>
    </w:p>
  </w:footnote>
  <w:footnote w:type="continuationSeparator" w:id="0">
    <w:p w:rsidR="005A4059" w:rsidRDefault="001D48F0">
      <w:pPr>
        <w:rPr>
          <w:sz w:val="12"/>
        </w:rPr>
      </w:pPr>
      <w:r>
        <w:continuationSeparator/>
      </w:r>
    </w:p>
  </w:footnote>
  <w:footnote w:id="1">
    <w:p w:rsidR="005A4059" w:rsidRDefault="001D48F0">
      <w:pPr>
        <w:pStyle w:val="Textodenotaderodap"/>
        <w:widowControl w:val="0"/>
        <w:jc w:val="both"/>
      </w:pPr>
      <w:r>
        <w:rPr>
          <w:rStyle w:val="Caracteresdenotaderodap"/>
        </w:rPr>
        <w:footnoteRef/>
      </w:r>
      <w:r>
        <w:rPr>
          <w:rFonts w:ascii="Times New Roman" w:eastAsia="Arial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Termo de Referência: é o documento que deverá conter os elementos necessários e suficientes: à verificação da compatibilidade da despesa com a disponibilidade orçamentária; ao julgamento e classificação das propostas, c</w:t>
      </w:r>
      <w:r>
        <w:rPr>
          <w:rFonts w:ascii="Times New Roman" w:hAnsi="Times New Roman"/>
          <w:sz w:val="16"/>
          <w:szCs w:val="16"/>
        </w:rPr>
        <w:t>onsiderando os preços praticados no mercado ou fixados por órgão oficial competente, ou ainda os constantes do sistema de registro de preços; à definição da estratégia de suprimento; à definição dos métodos de fornecimento ou de execução do serviço; e à de</w:t>
      </w:r>
      <w:r>
        <w:rPr>
          <w:rFonts w:ascii="Times New Roman" w:hAnsi="Times New Roman"/>
          <w:sz w:val="16"/>
          <w:szCs w:val="16"/>
        </w:rPr>
        <w:t>finição do prazo de execução do contrato.</w:t>
      </w:r>
    </w:p>
  </w:footnote>
  <w:footnote w:id="2">
    <w:p w:rsidR="005A4059" w:rsidRDefault="001D48F0">
      <w:pPr>
        <w:pStyle w:val="Textodenotaderodap"/>
        <w:widowControl w:val="0"/>
        <w:jc w:val="both"/>
      </w:pPr>
      <w:r>
        <w:rPr>
          <w:rStyle w:val="Caracteresdenotaderodap"/>
        </w:rPr>
        <w:footnoteRef/>
      </w:r>
      <w:r>
        <w:rPr>
          <w:rFonts w:ascii="Times New Roman" w:hAnsi="Times New Roman" w:cs="Calibri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 termo de contrato é dispensável, a critério da Administração e independentemente de seu valor, nos casos de compra com entrega imediata e integral dos bens adquiridos, dos quais não resultem obrigações futuras, inclusive assistência técnica, nos termos 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color w:val="0000FF"/>
          <w:sz w:val="16"/>
          <w:szCs w:val="16"/>
          <w:u w:val="single" w:color="0000FF"/>
        </w:rPr>
        <w:t>§ 4º do art. 62 da Lei Federal nº 8.666, de 21 de junho de 1993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1D48F0" w:rsidRPr="008B64DD" w:rsidTr="001020C8">
      <w:trPr>
        <w:trHeight w:val="859"/>
      </w:trPr>
      <w:tc>
        <w:tcPr>
          <w:tcW w:w="5813" w:type="dxa"/>
          <w:hideMark/>
        </w:tcPr>
        <w:p w:rsidR="001D48F0" w:rsidRPr="008B64DD" w:rsidRDefault="001D48F0" w:rsidP="001020C8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color w:val="000000"/>
            </w:rPr>
          </w:pPr>
          <w:r w:rsidRPr="008B64DD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3B371C4" wp14:editId="6620333C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1D48F0" w:rsidRPr="008B64DD" w:rsidRDefault="001D48F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Secretarias</w:t>
          </w:r>
          <w:proofErr w:type="gramEnd"/>
        </w:p>
        <w:p w:rsidR="001D48F0" w:rsidRPr="008B64DD" w:rsidRDefault="001D48F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1D48F0" w:rsidRPr="008B64DD" w:rsidRDefault="001D48F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1D48F0" w:rsidRPr="008B64DD" w:rsidRDefault="001D48F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1D48F0" w:rsidRPr="008B64DD" w:rsidRDefault="001D48F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1D48F0" w:rsidRPr="008B64DD" w:rsidRDefault="001D48F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5A4059" w:rsidRDefault="005A4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A98"/>
    <w:multiLevelType w:val="multilevel"/>
    <w:tmpl w:val="C7189CD2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9E57C7"/>
    <w:multiLevelType w:val="multilevel"/>
    <w:tmpl w:val="7D70B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B2B0FD2"/>
    <w:multiLevelType w:val="multilevel"/>
    <w:tmpl w:val="2A462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065606"/>
    <w:multiLevelType w:val="multilevel"/>
    <w:tmpl w:val="D6425AAE"/>
    <w:lvl w:ilvl="0">
      <w:start w:val="1"/>
      <w:numFmt w:val="lowerLetter"/>
      <w:lvlText w:val="%1)"/>
      <w:lvlJc w:val="left"/>
      <w:pPr>
        <w:tabs>
          <w:tab w:val="num" w:pos="0"/>
        </w:tabs>
        <w:ind w:left="932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2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2" w:hanging="180"/>
      </w:pPr>
    </w:lvl>
  </w:abstractNum>
  <w:abstractNum w:abstractNumId="4">
    <w:nsid w:val="786C21D0"/>
    <w:multiLevelType w:val="multilevel"/>
    <w:tmpl w:val="D5688766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9"/>
    <w:rsid w:val="001D48F0"/>
    <w:rsid w:val="005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0"/>
      <w:szCs w:val="20"/>
    </w:rPr>
  </w:style>
  <w:style w:type="character" w:customStyle="1" w:styleId="WW8Num2z0">
    <w:name w:val="WW8Num2z0"/>
    <w:qFormat/>
    <w:rPr>
      <w:b/>
      <w:sz w:val="20"/>
      <w:szCs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color w:val="auto"/>
      <w:sz w:val="20"/>
      <w:szCs w:val="20"/>
    </w:rPr>
  </w:style>
  <w:style w:type="character" w:customStyle="1" w:styleId="WW8Num4z0">
    <w:name w:val="WW8Num4z0"/>
    <w:qFormat/>
    <w:rPr>
      <w:b/>
      <w:sz w:val="20"/>
      <w:szCs w:val="20"/>
    </w:rPr>
  </w:style>
  <w:style w:type="character" w:customStyle="1" w:styleId="WW8Num5z0">
    <w:name w:val="WW8Num5z0"/>
    <w:qFormat/>
    <w:rPr>
      <w:b/>
      <w:color w:val="auto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sz w:val="20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0"/>
      <w:szCs w:val="2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b/>
      <w:color w:val="auto"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auto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  <w:sz w:val="20"/>
      <w:szCs w:val="2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TextodenotaderodapChar">
    <w:name w:val="Texto de nota de rodapé Char"/>
    <w:basedOn w:val="Fontepargpadr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</w:style>
  <w:style w:type="paragraph" w:styleId="PargrafodaLista">
    <w:name w:val="List Paragraph"/>
    <w:basedOn w:val="Normal"/>
    <w:qFormat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8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8F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0"/>
      <w:szCs w:val="20"/>
    </w:rPr>
  </w:style>
  <w:style w:type="character" w:customStyle="1" w:styleId="WW8Num2z0">
    <w:name w:val="WW8Num2z0"/>
    <w:qFormat/>
    <w:rPr>
      <w:b/>
      <w:sz w:val="20"/>
      <w:szCs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color w:val="auto"/>
      <w:sz w:val="20"/>
      <w:szCs w:val="20"/>
    </w:rPr>
  </w:style>
  <w:style w:type="character" w:customStyle="1" w:styleId="WW8Num4z0">
    <w:name w:val="WW8Num4z0"/>
    <w:qFormat/>
    <w:rPr>
      <w:b/>
      <w:sz w:val="20"/>
      <w:szCs w:val="20"/>
    </w:rPr>
  </w:style>
  <w:style w:type="character" w:customStyle="1" w:styleId="WW8Num5z0">
    <w:name w:val="WW8Num5z0"/>
    <w:qFormat/>
    <w:rPr>
      <w:b/>
      <w:color w:val="auto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sz w:val="20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0"/>
      <w:szCs w:val="2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b/>
      <w:color w:val="auto"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auto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  <w:sz w:val="20"/>
      <w:szCs w:val="2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TextodenotaderodapChar">
    <w:name w:val="Texto de nota de rodapé Char"/>
    <w:basedOn w:val="Fontepargpadr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</w:style>
  <w:style w:type="paragraph" w:styleId="PargrafodaLista">
    <w:name w:val="List Paragraph"/>
    <w:basedOn w:val="Normal"/>
    <w:qFormat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8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8F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.cge.to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2415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dc:description/>
  <cp:lastModifiedBy>AMANDA FELIX RIBEIRO</cp:lastModifiedBy>
  <cp:revision>6</cp:revision>
  <cp:lastPrinted>1995-11-21T20:41:00Z</cp:lastPrinted>
  <dcterms:created xsi:type="dcterms:W3CDTF">2021-05-27T14:32:00Z</dcterms:created>
  <dcterms:modified xsi:type="dcterms:W3CDTF">2021-08-30T19:12:00Z</dcterms:modified>
  <dc:language>pt-BR</dc:language>
</cp:coreProperties>
</file>