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2D" w:rsidRDefault="00F12A46">
      <w:pPr>
        <w:spacing w:line="360" w:lineRule="auto"/>
        <w:ind w:left="0" w:hanging="2"/>
        <w:jc w:val="center"/>
      </w:pPr>
      <w:proofErr w:type="spellStart"/>
      <w:r>
        <w:rPr>
          <w:rFonts w:ascii="Times New Roman" w:eastAsia="Times New Roman" w:hAnsi="Times New Roman" w:cs="Times New Roman"/>
          <w:b/>
        </w:rPr>
        <w:t>CHECKLIST</w:t>
      </w:r>
      <w:proofErr w:type="spellEnd"/>
    </w:p>
    <w:p w:rsidR="006C512D" w:rsidRDefault="006C512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C512D" w:rsidRDefault="00F12A46">
      <w:pPr>
        <w:spacing w:line="360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Reconhecimento de Dívida do Exercício Anterior</w:t>
      </w:r>
    </w:p>
    <w:p w:rsidR="006C512D" w:rsidRDefault="006C512D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C512D" w:rsidRDefault="00F12A46">
      <w:pPr>
        <w:spacing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Órgão/Entidade: _____________________________________________________________________________</w:t>
      </w:r>
    </w:p>
    <w:p w:rsidR="006C512D" w:rsidRDefault="00F12A46">
      <w:pPr>
        <w:spacing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Processo nº: ________________________________________________________________________________</w:t>
      </w:r>
    </w:p>
    <w:p w:rsidR="006C512D" w:rsidRDefault="006C512D">
      <w:pPr>
        <w:spacing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:rsidR="006C512D" w:rsidRDefault="00F12A46">
      <w:pPr>
        <w:spacing w:line="360" w:lineRule="auto"/>
        <w:ind w:left="0" w:right="4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LEI FEDERAL nº 4.320/64, art. 37 </w:t>
      </w:r>
      <w:r>
        <w:rPr>
          <w:rFonts w:ascii="Times New Roman" w:eastAsia="Times New Roman" w:hAnsi="Times New Roman" w:cs="Times New Roman"/>
          <w:sz w:val="18"/>
          <w:szCs w:val="18"/>
        </w:rPr>
        <w:t>- As despesas de exercícios encerrados, para as quais o orçamento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respectivo consignava crédito próprio, com saldo suficiente para atendê-las, que não se tenham processado na época própria, bem como os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restos a pagar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com pr</w:t>
      </w:r>
      <w:r>
        <w:rPr>
          <w:rFonts w:ascii="Times New Roman" w:eastAsia="Times New Roman" w:hAnsi="Times New Roman" w:cs="Times New Roman"/>
          <w:sz w:val="18"/>
          <w:szCs w:val="18"/>
        </w:rPr>
        <w:t>escrição interrompida e os compromissos reconhecidos após o encerramento do exercício correspondente poderão ser pagos á conta de dotação específica consignada no orçamento, discriminada por elementos, obedecida, sempre que possível, a ordem cronológica.</w:t>
      </w:r>
      <w:proofErr w:type="gramEnd"/>
    </w:p>
    <w:p w:rsidR="006C512D" w:rsidRDefault="006C512D">
      <w:pPr>
        <w:spacing w:line="360" w:lineRule="auto"/>
        <w:ind w:left="0" w:right="4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C512D" w:rsidRDefault="00F12A46">
      <w:pPr>
        <w:ind w:left="0" w:right="-1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921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581"/>
        <w:gridCol w:w="1834"/>
        <w:gridCol w:w="992"/>
        <w:gridCol w:w="804"/>
      </w:tblGrid>
      <w:tr w:rsidR="006C512D">
        <w:trPr>
          <w:trHeight w:val="27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512D" w:rsidRDefault="00F12A46">
            <w:pPr>
              <w:widowControl w:val="0"/>
              <w:spacing w:line="276" w:lineRule="auto"/>
              <w:ind w:left="0" w:right="73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Exigência para Formalização de Procedimentos para Reconhecimento de Dívida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512D" w:rsidRDefault="00F12A46">
            <w:pPr>
              <w:widowControl w:val="0"/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512D" w:rsidRDefault="00F12A46">
            <w:pPr>
              <w:widowControl w:val="0"/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512D" w:rsidRDefault="00F12A46">
            <w:pPr>
              <w:widowControl w:val="0"/>
              <w:spacing w:line="360" w:lineRule="auto"/>
              <w:ind w:left="0" w:right="-41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processo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foi devidamente autuado, protocolado e com numeração de folhas, constando carimbo do órgão e visto do responsável? E se houve apensamento de um novo volume, obedeceu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quantidade máxima de folhas, mediante termo de encerramento e de abertura? (Art. 38,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da Lei nº 8.666/93 e art. 49, do Decreto de execução orçamentário-financeiro nº 6.237/2021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empenho prévio à realização da despesa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 conformidade a Lei Federal nº 4.320/64 do Art. 37?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Existe Saldo do Empenho inscrito em Restos a Pagar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(Processado ou Não Processado)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SIAFE-TO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Há contrato (para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serviços contínuos é obrigatório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)? Observar a sua vigência.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manifestação da liberação da despesa pelo Grupo Executivo para Gestão e Equilíbrio do Gasto Público? (Art. 2º, § único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 Decreto Estadual nº 5.842/18; art. 23, inc.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Decreto execução orçamentário-financeiro nº 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/2021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Existe reserva orçamentária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(Detalhamento de Dotação) e NE (nota de empenho) no programa que originou a despesa e no elemento de reconhecime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nto de dívida (33.90.92/44.90.92). No caso de Programa extinto elaborar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Nota de Esclarecimento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informando qual Programa atual absorveu o anterior.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Declaração do Ordenador de Despesa em cumprimento ao art.16, inciso II,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LRF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Consta, em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caso de processo de reconhecimento de dívida sem o segmento correto e legal do rito processual ordinário, o requerimento efetuado pelo fornecedor ou prestador do serviço, o qual solicita o reconhecimento e posterior pagamento da dívida?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fornecedor/prestador do serviço emitiu declaração de que o crédito objeto do pedido não se encontra em demanda judicial?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 caso de a dívida ter ocorrido sem o correto e legal rito processual ordinário, em discordância ao Decreto Federal nº 93.872/86 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 art. 24 c/c a Lei Federa nº 4.320/64 no art. 60, consta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justificativa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devidamente assinada pelo responsável do setor, pelo seu superior hierárquico e, também, Ordenador de Despesa, justificando a motivação de a mesma ter ocorrido fora do rito processual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correto?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Notas fiscais no valor do reconhecimento da dívida estão atestadas por servidor competente, com especificação da data de entrega ou prestação do serviço e os dados do servidor responsável pelo recebimento (nome, assinatura ou rubrica, a função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ou cargo que ocupa)?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Termo de Reconhecimento da Dívida fundamentado na lei e devidamente assinado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pela autoridade competente, no processo que originou a despesa? </w:t>
            </w:r>
            <w:r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art. 19 do Decreto de execução orçamentário-financeiro nº 6.237/2021)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caso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despesas com Manutenção Preventiva e Corretiva de todo e qualquer bem, a despesa a ser reconhecida está nas condições contratadas, em observância as cláusulas contratuais?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Nota Fiscal de Peças (acompanhada do orçamento prévio devidamente autorizado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Nota Fiscal de Serviço (acompanhado do relatório de serviço emitido pelo contratante e fiscal de contrato conforme art. 67, parágrafo 1º e 2º,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c/c art. 63, § 1º, incisos I, 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§ 2º, inciso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 Lei Federal nº 4.320/64) e outros.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no processo o Termo de Recebimento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provisório ou definitivo)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 caso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Obras ou Serviços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(art.73, I, “a” e “b”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onde os faturamentos deverão contemplar as medições constantes no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cronograma físico-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financeiro de obras em andamento e concluída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Constam certidões de regularidade fiscal da empresa credora, conforme art. 29,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 apresentação das certidões de regularidades, verificar a autenticidade fazendo busca nos respectivos sites.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cotação de preço de mercado, em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caso da dívida ter ocorrido sem o correto rito processual de acordo com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art. 15, §1º c/c art. 26,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Consta Solicitação de Compras, com todos os campos preenchidos e devidamente autorizada pelos responsáveis? (art. 23, inc. II e art. 61, inc.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 do Decreto Orçamentário nº 6.237/2021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 caso em que a despesa ocorreu sem o correto rito para abertura de processo administrativo (Prévio Empenho, Licitação,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Dispensa,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Inexigibilidade, Termo de Contrato). Consta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 autos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Parecer da Assessoria Jurídica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quanto 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legalidade dos atos e devidas recomendações para apuração da responsabilidade?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autorização de pagamento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devidamente preenchida e assinada pela autoridade competente? (art. 61, inc.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art. 25 do Decret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 Orçamentário nº 6.237/2021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rPr>
          <w:trHeight w:val="35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F12A46">
            <w:pPr>
              <w:widowControl w:val="0"/>
              <w:numPr>
                <w:ilvl w:val="0"/>
                <w:numId w:val="1"/>
              </w:numPr>
              <w:spacing w:line="276" w:lineRule="auto"/>
              <w:ind w:left="0" w:right="73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Quando for o caso de reconhecer a dívida, cuja despesa tenha ocorrido sem o prévio empenho e licitação, conforme o ordenamento constitutivo do país, art. 37,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XXI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/88,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deve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 Gestor do Órgão, após pagamento indenizatório, abrir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Processo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Disciplinar Administrativo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fim de apurar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responsabilidade do servidor que causou o dano financeiro e/ou de legalidade ao Erário Estadual, de acordo com o art. 89, da Lei nº 8.666/93.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Ness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 caso, consta informação de abertura do referido Processo Disciplinar Administrativo? Informar o número do mesmo.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71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512D" w:rsidRDefault="00F12A46">
      <w:pPr>
        <w:spacing w:line="360" w:lineRule="auto"/>
        <w:ind w:left="0" w:right="-1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Apontamentos:</w:t>
      </w:r>
    </w:p>
    <w:tbl>
      <w:tblPr>
        <w:tblW w:w="92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6C512D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12D">
        <w:tc>
          <w:tcPr>
            <w:tcW w:w="9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12D" w:rsidRDefault="006C512D">
            <w:pPr>
              <w:widowControl w:val="0"/>
              <w:spacing w:line="360" w:lineRule="auto"/>
              <w:ind w:left="0" w:right="-1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512D" w:rsidRDefault="006C512D">
      <w:pPr>
        <w:spacing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:rsidR="006C512D" w:rsidRDefault="00F12A46">
      <w:pPr>
        <w:spacing w:line="360" w:lineRule="auto"/>
        <w:ind w:left="0" w:right="4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Assinatura e Matrícula do Servidor</w:t>
      </w:r>
    </w:p>
    <w:sectPr w:rsidR="006C512D">
      <w:headerReference w:type="default" r:id="rId9"/>
      <w:pgSz w:w="11906" w:h="16838"/>
      <w:pgMar w:top="1701" w:right="1134" w:bottom="1134" w:left="1701" w:header="285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2A46">
      <w:pPr>
        <w:spacing w:line="240" w:lineRule="auto"/>
      </w:pPr>
      <w:r>
        <w:separator/>
      </w:r>
    </w:p>
  </w:endnote>
  <w:endnote w:type="continuationSeparator" w:id="0">
    <w:p w:rsidR="00000000" w:rsidRDefault="00F12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2A46">
      <w:pPr>
        <w:spacing w:line="240" w:lineRule="auto"/>
      </w:pPr>
      <w:r>
        <w:separator/>
      </w:r>
    </w:p>
  </w:footnote>
  <w:footnote w:type="continuationSeparator" w:id="0">
    <w:p w:rsidR="00000000" w:rsidRDefault="00F12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F12A46" w:rsidRPr="008B64DD" w:rsidTr="001020C8">
      <w:trPr>
        <w:trHeight w:val="859"/>
      </w:trPr>
      <w:tc>
        <w:tcPr>
          <w:tcW w:w="5813" w:type="dxa"/>
          <w:hideMark/>
        </w:tcPr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jc w:val="both"/>
            <w:rPr>
              <w:color w:val="000000"/>
            </w:rPr>
          </w:pPr>
          <w:r w:rsidRPr="008B64DD"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3B371C4" wp14:editId="6620333C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4" w:type="dxa"/>
          <w:hideMark/>
        </w:tcPr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Praça dos Girassóis, Esplanada das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Secretarias</w:t>
          </w:r>
          <w:proofErr w:type="gramEnd"/>
        </w:p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 xml:space="preserve">Av. NS-2, Prédio I, S/N, Plano Diretor </w:t>
          </w:r>
          <w:proofErr w:type="gramStart"/>
          <w:r w:rsidRPr="008B64DD">
            <w:rPr>
              <w:rFonts w:eastAsia="Times New Roman" w:cs="Calibri"/>
              <w:bCs/>
              <w:color w:val="000000"/>
              <w:sz w:val="18"/>
              <w:szCs w:val="18"/>
              <w:lang w:eastAsia="pt-BR"/>
            </w:rPr>
            <w:t>Norte</w:t>
          </w:r>
          <w:proofErr w:type="gramEnd"/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r w:rsidRPr="008B64DD">
            <w:rPr>
              <w:rFonts w:cs="Calibri"/>
              <w:color w:val="000000"/>
              <w:sz w:val="18"/>
              <w:szCs w:val="18"/>
            </w:rPr>
            <w:t>Palmas – Tocantins – CEP: 77.001-002</w:t>
          </w:r>
        </w:p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rFonts w:cs="Calibri"/>
              <w:color w:val="000000"/>
              <w:sz w:val="18"/>
              <w:szCs w:val="18"/>
            </w:rPr>
          </w:pPr>
          <w:proofErr w:type="spellStart"/>
          <w:r w:rsidRPr="008B64DD">
            <w:rPr>
              <w:rFonts w:cs="Calibri"/>
              <w:color w:val="000000"/>
              <w:sz w:val="18"/>
              <w:szCs w:val="18"/>
            </w:rPr>
            <w:t>Tel</w:t>
          </w:r>
          <w:proofErr w:type="spellEnd"/>
          <w:r w:rsidRPr="008B64DD">
            <w:rPr>
              <w:rFonts w:cs="Calibri"/>
              <w:color w:val="000000"/>
              <w:sz w:val="18"/>
              <w:szCs w:val="18"/>
            </w:rPr>
            <w:t>: +55 63 3218-2563</w:t>
          </w:r>
        </w:p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color w:val="000000"/>
            </w:rPr>
          </w:pPr>
          <w:hyperlink r:id="rId2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gabexecutivo@controladoria.to.gov.br</w:t>
            </w:r>
          </w:hyperlink>
          <w:r w:rsidRPr="008B64DD">
            <w:rPr>
              <w:rFonts w:cs="Calibri"/>
              <w:color w:val="000000"/>
              <w:sz w:val="18"/>
              <w:szCs w:val="18"/>
            </w:rPr>
            <w:t xml:space="preserve"> </w:t>
          </w:r>
        </w:p>
        <w:p w:rsidR="00F12A46" w:rsidRPr="008B64DD" w:rsidRDefault="00F12A46" w:rsidP="001020C8">
          <w:pPr>
            <w:tabs>
              <w:tab w:val="center" w:pos="4252"/>
              <w:tab w:val="right" w:pos="8504"/>
            </w:tabs>
            <w:suppressAutoHyphens w:val="0"/>
            <w:spacing w:line="240" w:lineRule="auto"/>
            <w:ind w:left="373" w:hanging="339"/>
            <w:rPr>
              <w:color w:val="000000"/>
            </w:rPr>
          </w:pPr>
          <w:hyperlink r:id="rId3" w:history="1">
            <w:r w:rsidRPr="008B64DD">
              <w:rPr>
                <w:rFonts w:cs="Calibri"/>
                <w:color w:val="0000FF"/>
                <w:sz w:val="18"/>
                <w:szCs w:val="18"/>
                <w:u w:val="single"/>
              </w:rPr>
              <w:t>www.to.gov.br/cge</w:t>
            </w:r>
          </w:hyperlink>
        </w:p>
      </w:tc>
    </w:tr>
  </w:tbl>
  <w:p w:rsidR="006C512D" w:rsidRDefault="006C512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E67"/>
    <w:multiLevelType w:val="multilevel"/>
    <w:tmpl w:val="13947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D194F"/>
    <w:multiLevelType w:val="multilevel"/>
    <w:tmpl w:val="5ED0C9F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/>
        <w:strike w:val="0"/>
        <w:dstrike w:val="0"/>
        <w:color w:val="000000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12D"/>
    <w:rsid w:val="006C512D"/>
    <w:rsid w:val="00F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rFonts w:cs="Arial"/>
      <w:vertAlign w:val="subscript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strike w:val="0"/>
      <w:dstrike w:val="0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b/>
      <w:strike w:val="0"/>
      <w:dstrike w:val="0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08" w:firstLine="0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rFonts w:cs="Arial"/>
      <w:vertAlign w:val="subscript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strike w:val="0"/>
      <w:dstrike w:val="0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b/>
      <w:strike w:val="0"/>
      <w:dstrike w:val="0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08" w:firstLine="0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+4RzeEcEr1RkpYajBKLNDTRE9g==">AMUW2mUqEc2nheDO5/5I6ZXmaHF/57T6kjDMUJzg53QicWBs+IkdardIEnboA5Zq9FYiIAo8wK3JLQlH3pElyX21eInc87TH6YOarB8ZcmENUCjoCOipcwU=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917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AKELINE FREITAS NEVES</dc:creator>
  <dc:description/>
  <cp:lastModifiedBy>AMANDA FELIX RIBEIRO</cp:lastModifiedBy>
  <cp:revision>6</cp:revision>
  <dcterms:created xsi:type="dcterms:W3CDTF">2021-02-25T13:05:00Z</dcterms:created>
  <dcterms:modified xsi:type="dcterms:W3CDTF">2021-08-30T19:13:00Z</dcterms:modified>
  <dc:language>pt-BR</dc:language>
</cp:coreProperties>
</file>