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9C" w:rsidRDefault="00B574E3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CHECKLIST</w:t>
      </w:r>
      <w:proofErr w:type="spellEnd"/>
    </w:p>
    <w:p w:rsidR="0083119C" w:rsidRDefault="0083119C">
      <w:pPr>
        <w:jc w:val="center"/>
        <w:rPr>
          <w:rFonts w:ascii="Times New Roman" w:eastAsia="Times New Roman" w:hAnsi="Times New Roman" w:cs="Times New Roman"/>
          <w:b/>
        </w:rPr>
      </w:pPr>
    </w:p>
    <w:p w:rsidR="0083119C" w:rsidRDefault="00B574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B0F0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Termo de Referência ou Projeto Básico</w:t>
      </w:r>
    </w:p>
    <w:p w:rsidR="0083119C" w:rsidRDefault="00B574E3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Aquisição de Bens e Contratação de Serviços Comuns</w:t>
      </w:r>
    </w:p>
    <w:p w:rsidR="0083119C" w:rsidRDefault="0083119C">
      <w:pPr>
        <w:spacing w:line="199" w:lineRule="auto"/>
        <w:rPr>
          <w:rFonts w:ascii="Times New Roman" w:eastAsia="Times New Roman" w:hAnsi="Times New Roman" w:cs="Times New Roman"/>
        </w:rPr>
      </w:pPr>
    </w:p>
    <w:p w:rsidR="0083119C" w:rsidRDefault="0083119C">
      <w:pPr>
        <w:spacing w:line="199" w:lineRule="auto"/>
        <w:rPr>
          <w:rFonts w:ascii="Times New Roman" w:eastAsia="Times New Roman" w:hAnsi="Times New Roman" w:cs="Times New Roman"/>
        </w:rPr>
      </w:pPr>
    </w:p>
    <w:p w:rsidR="0083119C" w:rsidRDefault="00B574E3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Órgão/Entidade: _______________________________________________________________________________________</w:t>
      </w:r>
    </w:p>
    <w:p w:rsidR="0083119C" w:rsidRDefault="00B574E3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Processo nº: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83119C" w:rsidRDefault="00B574E3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Objeto:______________________________________________________________________________________________</w:t>
      </w:r>
    </w:p>
    <w:p w:rsidR="0083119C" w:rsidRDefault="0083119C">
      <w:pPr>
        <w:spacing w:line="360" w:lineRule="auto"/>
        <w:jc w:val="both"/>
        <w:rPr>
          <w:rFonts w:ascii="Times New Roman" w:eastAsia="Times New Roman" w:hAnsi="Times New Roman" w:cs="Times New Roman"/>
          <w:color w:val="5E5E5E"/>
          <w:sz w:val="18"/>
          <w:szCs w:val="18"/>
          <w:highlight w:val="white"/>
        </w:rPr>
      </w:pPr>
    </w:p>
    <w:p w:rsidR="0083119C" w:rsidRDefault="00B574E3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Termo de Referência (TR) ou Projeto básico (PB) </w:t>
      </w:r>
      <w:r>
        <w:rPr>
          <w:rFonts w:ascii="Times New Roman" w:eastAsia="Times New Roman" w:hAnsi="Times New Roman" w:cs="Times New Roman"/>
          <w:sz w:val="18"/>
          <w:szCs w:val="18"/>
        </w:rPr>
        <w:t>– é um instrum</w:t>
      </w:r>
      <w:r>
        <w:rPr>
          <w:rFonts w:ascii="Times New Roman" w:eastAsia="Times New Roman" w:hAnsi="Times New Roman" w:cs="Times New Roman"/>
          <w:sz w:val="18"/>
          <w:szCs w:val="18"/>
        </w:rPr>
        <w:t>ento obrigatório para toda contratação, sendo elaborado a partir dos estudos técnicos preliminares, deverá reunir os elementos necessários e suficientes, capazes de propiciar a avaliação do custo, pela administração, com a contratação, com nível de precisã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adequado para caracterizar o objeto a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ser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contratado, bem como as condições da licitação, execução e fiscalização contratual. </w:t>
      </w:r>
    </w:p>
    <w:p w:rsidR="0083119C" w:rsidRDefault="00B574E3">
      <w:pPr>
        <w:spacing w:line="276" w:lineRule="auto"/>
        <w:jc w:val="both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 ocasião da celebração do contrato o termo de referência ou projeto básico se torna parte integrante do contrato. É regulamen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tado pelas leis Federais n° 10.520/2002 e nº 8.666/93, Decreto Federal nº 10.024/19 e Instrução Normativa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MPDG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nº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05/2017.</w:t>
      </w:r>
    </w:p>
    <w:p w:rsidR="0083119C" w:rsidRDefault="0083119C">
      <w:pPr>
        <w:spacing w:line="276" w:lineRule="auto"/>
        <w:jc w:val="both"/>
      </w:pPr>
    </w:p>
    <w:p w:rsidR="0083119C" w:rsidRDefault="0083119C">
      <w:pPr>
        <w:spacing w:line="276" w:lineRule="auto"/>
        <w:jc w:val="both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bookmarkStart w:id="1" w:name="_heading=h.gi28fcmhvv8z"/>
      <w:bookmarkEnd w:id="1"/>
    </w:p>
    <w:p w:rsidR="0083119C" w:rsidRDefault="00B574E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9000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5911"/>
        <w:gridCol w:w="3089"/>
      </w:tblGrid>
      <w:tr w:rsidR="0083119C">
        <w:trPr>
          <w:trHeight w:val="495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119C" w:rsidRDefault="00B574E3">
            <w:pPr>
              <w:widowControl w:val="0"/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Exigências para Formalização de Procedimentos para</w:t>
            </w:r>
          </w:p>
          <w:p w:rsidR="0083119C" w:rsidRDefault="00B574E3">
            <w:pPr>
              <w:widowControl w:val="0"/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Elaboração do Termo de Referência ou Projeto Básico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119C" w:rsidRDefault="00B574E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Observação</w:t>
            </w:r>
          </w:p>
        </w:tc>
      </w:tr>
      <w:tr w:rsidR="0083119C"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119C" w:rsidRDefault="0083119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3"/>
              </w:numPr>
              <w:spacing w:line="276" w:lineRule="auto"/>
              <w:ind w:left="321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termo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referência ou projeto básico consta elaborado com base em estudo técnico preliminar</w:t>
            </w:r>
            <w:r>
              <w:rPr>
                <w:rStyle w:val="FootnoteAnchor"/>
                <w:rFonts w:ascii="Times New Roman" w:eastAsia="Times New Roman" w:hAnsi="Times New Roman" w:cs="Times New Roman"/>
                <w:sz w:val="18"/>
                <w:szCs w:val="18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(art. 3º,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Decreto Federal nº 10.024/19 e art. 37, paragrafo único do Decreto Orçamentário nº 6.237/2021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3"/>
              </w:numPr>
              <w:spacing w:line="276" w:lineRule="auto"/>
              <w:ind w:left="321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Termo de Referência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Projeto Básico</w:t>
            </w:r>
            <w:r>
              <w:rPr>
                <w:rStyle w:val="FootnoteAnchor"/>
                <w:rFonts w:ascii="Times New Roman" w:eastAsia="Times New Roman" w:hAnsi="Times New Roman" w:cs="Times New Roman"/>
                <w:sz w:val="18"/>
                <w:szCs w:val="18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foram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instruídos com os elementos necessários e suficientes para análise da solução da contratação? (art. 7º, inc. I da Lei nº 8.666/93, art. 3º, inciso XI e art. 8, inc. II do Decreto Federal nº 10.024/2019 c/c art. 26 do Decreto Orçamentário nº 6.237/2021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3"/>
              </w:numPr>
              <w:spacing w:line="276" w:lineRule="auto"/>
              <w:ind w:left="321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definição do objeto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consta de forma precisa, suficiente e clara, vedadas as especificações que, por excessivas, irrelevantes ou desnecessárias, limitem ou frustrem a competição ou sua realização? (art. 3º, inc. II, da Lei Federal n° 10.520/2002, art. 3º,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inc. XI, “a”, item 1. do Decreto Federal nº 10.024/19; art.5º,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inc.II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decreto Estadual nº 2.434/2005 e art. 30, inciso I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05/2017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4"/>
              </w:numPr>
              <w:spacing w:line="276" w:lineRule="auto"/>
              <w:ind w:left="321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 especificação</w:t>
            </w:r>
            <w:r>
              <w:rPr>
                <w:rStyle w:val="FootnoteAnchor"/>
                <w:rFonts w:ascii="Times New Roman" w:eastAsia="Times New Roman" w:hAnsi="Times New Roman" w:cs="Times New Roman"/>
                <w:sz w:val="18"/>
                <w:szCs w:val="18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objeto, constam as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normas técnicas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(ABNT, INMETRO) e padrões de qualidade obrigatórios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o bem ou serviço a ser licitado? (art. 6º, inciso X e art. 7º, §7º, inciso I da Lei Federal nº 8.666/93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3"/>
              </w:numPr>
              <w:spacing w:line="276" w:lineRule="auto"/>
              <w:ind w:left="321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fundamentação da contratação consta definida o procedimento licitatório, e as normas pertinentes ao objeto? (art. 30, inciso II da IN 05/2017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rPr>
          <w:trHeight w:val="203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3"/>
              </w:numPr>
              <w:spacing w:line="276" w:lineRule="auto"/>
              <w:ind w:left="321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descrição da solução como um todo, extraída dos Estudos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Preliminares, com eventuais atualizações decorrentes de amadurecimento com relação à descrição da solução? (art. 30, inciso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 IN 05/2017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1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No caso da necessidade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indicação de marca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especificações exclusivas, referenciar indicação de marcas ou até excluir determinada marca, constam dos autos as correspondentes justificativas técnicas? (art. 7º, §5º, art. 15, §7º, inciso I, art. 25, inciso I da Lei Federal nº 6.888/93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1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 caso de compra frente ao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princípio da padronização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atende o objetivo de compatibilizar especificações técnicas e de desempenho, observadas, quando for o caso, as condições de manutenção, assistência técnica e garantia? (art. 15, inciso I da Lei Federal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nº 8.666/93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1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Constam 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critérios para o recebimento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aceitação do objeto no que se refere à emissão de requisição, a observância do prazo estabelecido para a entrega, o ônus da carga e descarga e do frete, conferência e atesto de recebimento, aceitaçã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ou rejeição dos materiais ou serviços em função da sua qualidade, quantidade e especificações;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cumprimento do cronograma de execução e prazo para conclusão, em caso de prestação de serviços.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1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comprovado na justificativa a necessidade do quantitat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ivo do objeto e cronograma de entrega em função do consumo e utilização provável, quando for o caso?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(art. 3,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I 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Lei Federal 10.520/2002, art. 5º, inc. I do Decreto Estadual nº 2.434/2005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1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valor estimado do objeto da licitação demonstrado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em planilhas (quando for recurso federal) e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cronograma físico-financeiro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desembolso, de acordo com o preço praticado no mercado? (art. 3º, inc.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XI, alínea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 item 2 e 3 do Decreto Federal nº 10.024/19; art. 30, inciso X da IN 05/2017)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1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cronog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rama físico-financeiro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execução do serviço?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§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inc.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40 inc.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alínea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“b” da Lei nº 8.666/93)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1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 especificações fazem menção às condições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guarda/armazenamento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que não permitam a deterioração do material, bem como à garantia dos produtos? (art.15, § 7°, inc.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Lei nº 8.666/93; art. 36, inc.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parágrafo único do Decreto de execução orçamentária- financeira nº 6.237/2021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1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Foram considerados 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requisitos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segurança, adequação ao interesse público, economia, regionalização, impacto ambiental e normas de segurança e saúde do trabalho?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(Art. 6°, inc.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da Lei nº 8.666/93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3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 indicação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classificação orçamentária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fonte de recursos, natureza de de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spesa, o programa de execução e da ação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3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Constam descritos 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requisitos da contratação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prevista no estudo preliminar, com eventuais atualizações se necessário? (art. 30, inciso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05/2017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2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 possibilidade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prorrogação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se for o caso? (art. 3º inc. XI, “f” do Decreto Federal nº 10.024/19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2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deveres do contratado e do contratante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quando houver contrato? (Art. 5º, inciso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do Decreto Estadual nº 2.434/2005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2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Constam as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obrigações da contratante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proporci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onar todas as facilidades para que a contratada possa desempenhar os compromissos assumidos, em como cumprir com os pagamentos; envio da Nota de Empenho à contratada e demais informações complementares?</w:t>
            </w:r>
            <w:r>
              <w:rPr>
                <w:rFonts w:ascii="Times New Roman" w:eastAsia="Times New Roman" w:hAnsi="Times New Roman" w:cs="Times New Roman"/>
              </w:rPr>
              <w:t xml:space="preserve"> (art. 5º, §3º e art. 40, inciso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XIV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Lei Federal 8.</w:t>
            </w:r>
            <w:r>
              <w:rPr>
                <w:rFonts w:ascii="Times New Roman" w:eastAsia="Times New Roman" w:hAnsi="Times New Roman" w:cs="Times New Roman"/>
              </w:rPr>
              <w:t>666/1993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2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Integram o termo de referência os deveres específicos do contratado e do contratante? (art. 3º, XI, alínea c, do Decreto Federal nº 10.024/19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19C" w:rsidRDefault="00B574E3">
            <w:pPr>
              <w:widowControl w:val="0"/>
              <w:numPr>
                <w:ilvl w:val="0"/>
                <w:numId w:val="2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Foram indicados os documentos essenciais a fim de verificar a qualificação técnica e econômica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financeira, se necessária? (art. 3º, inc.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XI, alínea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“d” do Decreto Federal nº 10.024/19)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19C" w:rsidRDefault="00B574E3">
            <w:pPr>
              <w:widowControl w:val="0"/>
              <w:numPr>
                <w:ilvl w:val="0"/>
                <w:numId w:val="2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enumeração dos procedimentos de fiscalização e gerenciamento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do contrato ou da ata de registro de preço? (art. 3º, ins.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XI, alínea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“e” do Decreto Federal n°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10.024/19)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19C" w:rsidRDefault="00B574E3">
            <w:pPr>
              <w:widowControl w:val="0"/>
              <w:numPr>
                <w:ilvl w:val="0"/>
                <w:numId w:val="2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Há descrição clara e suficiência das possíveis punições em razão de quaisquer descumprimentos dos termos contidos no termo de Referência? (art. 3º, inc.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XI, alínea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“g” do Decreto Federal nº 10.024/19; art. 5º, inciso V, do Decreto Estadual nº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2.434/2005)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19C" w:rsidRDefault="00B574E3">
            <w:pPr>
              <w:widowControl w:val="0"/>
              <w:numPr>
                <w:ilvl w:val="0"/>
                <w:numId w:val="2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Existe anexo com especificações complementares e normas de execução pertinentes? (art. 40, §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inc.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119C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B574E3">
            <w:pPr>
              <w:widowControl w:val="0"/>
              <w:numPr>
                <w:ilvl w:val="0"/>
                <w:numId w:val="3"/>
              </w:numPr>
              <w:spacing w:line="276" w:lineRule="auto"/>
              <w:ind w:left="318" w:right="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aprovado o termo ou projeto pelo ordenador de despesas? (art. 37, paragrafo único do Decreto Orçamentário nº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6.237/2021; art. 14, inc. II do Decreto Federal nº 10.024/19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3119C" w:rsidRDefault="0083119C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3119C" w:rsidRDefault="00B574E3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Apontamentos:</w:t>
      </w:r>
    </w:p>
    <w:tbl>
      <w:tblPr>
        <w:tblW w:w="9072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83119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19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19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19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19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19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19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19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9C" w:rsidRDefault="0083119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3119C" w:rsidRDefault="0083119C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3119C" w:rsidRDefault="0083119C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3119C" w:rsidRDefault="00B574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e Matrícula do Servidor</w:t>
      </w:r>
    </w:p>
    <w:p w:rsidR="0083119C" w:rsidRDefault="00B574E3">
      <w:pPr>
        <w:tabs>
          <w:tab w:val="left" w:pos="150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tbl>
      <w:tblPr>
        <w:tblW w:w="0" w:type="auto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B574E3" w:rsidTr="00B574E3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402" w:type="dxa"/>
          </w:tcPr>
          <w:p w:rsidR="00B574E3" w:rsidRDefault="00B574E3" w:rsidP="00B574E3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83119C" w:rsidRDefault="0083119C">
      <w:pPr>
        <w:tabs>
          <w:tab w:val="left" w:pos="6225"/>
        </w:tabs>
        <w:rPr>
          <w:rFonts w:ascii="Times New Roman" w:eastAsia="Times New Roman" w:hAnsi="Times New Roman" w:cs="Times New Roman"/>
          <w:sz w:val="18"/>
          <w:szCs w:val="18"/>
        </w:rPr>
      </w:pPr>
    </w:p>
    <w:sectPr w:rsidR="0083119C">
      <w:headerReference w:type="default" r:id="rId9"/>
      <w:pgSz w:w="11906" w:h="16838"/>
      <w:pgMar w:top="1701" w:right="1134" w:bottom="1134" w:left="1701" w:header="374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74E3">
      <w:r>
        <w:separator/>
      </w:r>
    </w:p>
  </w:endnote>
  <w:endnote w:type="continuationSeparator" w:id="0">
    <w:p w:rsidR="00000000" w:rsidRDefault="00B5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9C" w:rsidRDefault="00B574E3">
      <w:pPr>
        <w:rPr>
          <w:sz w:val="12"/>
        </w:rPr>
      </w:pPr>
      <w:r>
        <w:separator/>
      </w:r>
    </w:p>
  </w:footnote>
  <w:footnote w:type="continuationSeparator" w:id="0">
    <w:p w:rsidR="0083119C" w:rsidRDefault="00B574E3">
      <w:pPr>
        <w:rPr>
          <w:sz w:val="12"/>
        </w:rPr>
      </w:pPr>
      <w:r>
        <w:continuationSeparator/>
      </w:r>
    </w:p>
  </w:footnote>
  <w:footnote w:id="1">
    <w:p w:rsidR="0083119C" w:rsidRDefault="00B574E3">
      <w:pPr>
        <w:widowControl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Estudo Técnico Preliminar: documento constitutivo da primeira etapa do planejamento de uma contratação, qu</w:t>
      </w:r>
      <w:r>
        <w:rPr>
          <w:rFonts w:ascii="Times New Roman" w:eastAsia="Times New Roman" w:hAnsi="Times New Roman" w:cs="Times New Roman"/>
          <w:sz w:val="16"/>
          <w:szCs w:val="16"/>
        </w:rPr>
        <w:t>e caracteriza o interesse público envolvido e a melhor solução ao problema a ser resolvido e que, na hipótese de conclusão pela viabilidade da contratação, fundamenta o termo de referência;</w:t>
      </w:r>
    </w:p>
  </w:footnote>
  <w:footnote w:id="2">
    <w:p w:rsidR="0083119C" w:rsidRDefault="00B574E3">
      <w:pPr>
        <w:widowControl w:val="0"/>
        <w:jc w:val="both"/>
        <w:rPr>
          <w:color w:val="000000"/>
        </w:rPr>
      </w:pPr>
      <w:r>
        <w:rPr>
          <w:rStyle w:val="FootnoteCharacters"/>
        </w:rPr>
        <w:footnoteRef/>
      </w:r>
      <w:r>
        <w:rPr>
          <w:rFonts w:ascii="Arial" w:eastAsia="Arial" w:hAnsi="Arial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Termo de Referência: documento que deverá conter os elementos </w:t>
      </w:r>
      <w:r>
        <w:rPr>
          <w:rFonts w:ascii="Times New Roman" w:eastAsia="Times New Roman" w:hAnsi="Times New Roman" w:cs="Times New Roman"/>
          <w:sz w:val="16"/>
          <w:szCs w:val="16"/>
        </w:rPr>
        <w:t>té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cnicos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necessários e suficientes: à verificação da compatibilidade da despesa com a disponibilidade orçamentária; ao julgamento e classificação das propostas, considerando os preços praticados no mercado ou fixados por órgão oficial competente, ou ainda os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constantes do sistema de registro de preços; à definição da estratégia de suprimento; à definição dos métodos de fornecimento ou de execução do serviço; e à definição do prazo de execução do contrato.</w:t>
      </w:r>
    </w:p>
  </w:footnote>
  <w:footnote w:id="3">
    <w:p w:rsidR="0083119C" w:rsidRDefault="00B574E3">
      <w:pPr>
        <w:widowControl w:val="0"/>
        <w:jc w:val="both"/>
      </w:pPr>
      <w:r>
        <w:rPr>
          <w:rStyle w:val="FootnoteCharacters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 especificação não pode ser tão sucinta de forma 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suprimir ou exagerada a ponto de direcionar o certame, deve ser prevista a medida, a capacidade, a potência, o consumo, a composição, a resistência, a precisão, a quantidade, a qualidade, o modelo, a forma, a embalagem, os requisitos de garantia, nome do f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abricante, a segurança, os acessórios, instalação e montagem, referência de marca, enfim, as características que propiciem tanto a formulação de propostas de preços pelos potenciais fornecedores quanto o julgamento objetivo.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B574E3" w:rsidRPr="008B64DD" w:rsidTr="001020C8">
      <w:trPr>
        <w:trHeight w:val="859"/>
      </w:trPr>
      <w:tc>
        <w:tcPr>
          <w:tcW w:w="5813" w:type="dxa"/>
          <w:hideMark/>
        </w:tcPr>
        <w:p w:rsidR="00B574E3" w:rsidRPr="008B64DD" w:rsidRDefault="00B574E3" w:rsidP="001020C8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color w:val="000000"/>
            </w:rPr>
          </w:pPr>
          <w:r w:rsidRPr="008B64D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3B371C4" wp14:editId="6620333C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B574E3" w:rsidRPr="008B64DD" w:rsidRDefault="00B574E3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eastAsia="Times New Roman" w:cs="Calibri"/>
              <w:bCs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 xml:space="preserve">Praça dos Girassóis, Esplanada das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>Secretarias</w:t>
          </w:r>
          <w:proofErr w:type="gramEnd"/>
        </w:p>
        <w:p w:rsidR="00B574E3" w:rsidRPr="008B64DD" w:rsidRDefault="00B574E3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 xml:space="preserve">Av. NS-2, Prédio I, S/N, Plano Diretor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>Norte</w:t>
          </w:r>
          <w:proofErr w:type="gramEnd"/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B574E3" w:rsidRPr="008B64DD" w:rsidRDefault="00B574E3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cs="Calibri"/>
              <w:color w:val="000000"/>
              <w:sz w:val="18"/>
              <w:szCs w:val="18"/>
            </w:rPr>
            <w:t>Palmas – Tocantins – CEP: 77.001-002</w:t>
          </w:r>
        </w:p>
        <w:p w:rsidR="00B574E3" w:rsidRPr="008B64DD" w:rsidRDefault="00B574E3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proofErr w:type="spellStart"/>
          <w:r w:rsidRPr="008B64DD">
            <w:rPr>
              <w:rFonts w:cs="Calibri"/>
              <w:color w:val="000000"/>
              <w:sz w:val="18"/>
              <w:szCs w:val="18"/>
            </w:rPr>
            <w:t>Tel</w:t>
          </w:r>
          <w:proofErr w:type="spellEnd"/>
          <w:r w:rsidRPr="008B64DD">
            <w:rPr>
              <w:rFonts w:cs="Calibri"/>
              <w:color w:val="000000"/>
              <w:sz w:val="18"/>
              <w:szCs w:val="18"/>
            </w:rPr>
            <w:t>: +55 63 3218-2563</w:t>
          </w:r>
        </w:p>
        <w:p w:rsidR="00B574E3" w:rsidRPr="008B64DD" w:rsidRDefault="00B574E3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color w:val="000000"/>
            </w:rPr>
          </w:pPr>
          <w:hyperlink r:id="rId2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B574E3" w:rsidRPr="008B64DD" w:rsidRDefault="00B574E3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color w:val="000000"/>
            </w:rPr>
          </w:pPr>
          <w:hyperlink r:id="rId3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:rsidR="0083119C" w:rsidRPr="00B574E3" w:rsidRDefault="0083119C" w:rsidP="00B574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241"/>
    <w:multiLevelType w:val="multilevel"/>
    <w:tmpl w:val="047C83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DA5A22"/>
    <w:multiLevelType w:val="multilevel"/>
    <w:tmpl w:val="1E26FAF2"/>
    <w:lvl w:ilvl="0">
      <w:start w:val="1"/>
      <w:numFmt w:val="decimal"/>
      <w:lvlText w:val="%1."/>
      <w:lvlJc w:val="left"/>
      <w:pPr>
        <w:tabs>
          <w:tab w:val="num" w:pos="0"/>
        </w:tabs>
        <w:ind w:left="934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4" w:hanging="180"/>
      </w:pPr>
    </w:lvl>
  </w:abstractNum>
  <w:abstractNum w:abstractNumId="2">
    <w:nsid w:val="66824998"/>
    <w:multiLevelType w:val="multilevel"/>
    <w:tmpl w:val="1F0EC19E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3">
    <w:nsid w:val="6DB63EB6"/>
    <w:multiLevelType w:val="multilevel"/>
    <w:tmpl w:val="21AE5F2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>
    <w:nsid w:val="736C557A"/>
    <w:multiLevelType w:val="multilevel"/>
    <w:tmpl w:val="DFFC7584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119C"/>
    <w:rsid w:val="0083119C"/>
    <w:rsid w:val="00B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0A"/>
    <w:rPr>
      <w:rFonts w:cs="Arial"/>
    </w:rPr>
  </w:style>
  <w:style w:type="paragraph" w:styleId="Ttulo1">
    <w:name w:val="heading 1"/>
    <w:basedOn w:val="Normal1"/>
    <w:next w:val="Normal1"/>
    <w:qFormat/>
    <w:rsid w:val="003D1B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3D1B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3D1B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3D1B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3D1B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rsid w:val="003D1B7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15FC9"/>
  </w:style>
  <w:style w:type="character" w:customStyle="1" w:styleId="RodapChar">
    <w:name w:val="Rodapé Char"/>
    <w:basedOn w:val="Fontepargpadro"/>
    <w:link w:val="Rodap"/>
    <w:uiPriority w:val="99"/>
    <w:qFormat/>
    <w:rsid w:val="00715FC9"/>
  </w:style>
  <w:style w:type="character" w:customStyle="1" w:styleId="LinkdaInternet">
    <w:name w:val="Link da Internet"/>
    <w:uiPriority w:val="99"/>
    <w:unhideWhenUsed/>
    <w:qFormat/>
    <w:rsid w:val="00715FC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050D"/>
    <w:rPr>
      <w:rFonts w:ascii="Tahoma" w:eastAsia="Calibri" w:hAnsi="Tahoma" w:cs="Tahoma"/>
      <w:sz w:val="16"/>
      <w:szCs w:val="16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90B6A"/>
    <w:rPr>
      <w:rFonts w:ascii="Calibri" w:eastAsia="Calibri" w:hAnsi="Calibri" w:cs="Arial"/>
      <w:szCs w:val="20"/>
      <w:lang w:eastAsia="pt-BR"/>
    </w:rPr>
  </w:style>
  <w:style w:type="character" w:customStyle="1" w:styleId="ncoradanotaderodap">
    <w:name w:val="Âncora da nota de rodapé"/>
    <w:qFormat/>
    <w:rsid w:val="00590B6A"/>
    <w:rPr>
      <w:vertAlign w:val="superscript"/>
    </w:rPr>
  </w:style>
  <w:style w:type="character" w:customStyle="1" w:styleId="Caracteresdenotaderodap">
    <w:name w:val="Caracteres de nota de rodapé"/>
    <w:qFormat/>
    <w:rsid w:val="00590B6A"/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590B6A"/>
    <w:rPr>
      <w:rFonts w:cs="Arial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F08F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F08F6"/>
    <w:rPr>
      <w:rFonts w:cs="Arial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F08F6"/>
    <w:rPr>
      <w:rFonts w:cs="Arial"/>
      <w:b/>
      <w:bCs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328C"/>
    <w:rPr>
      <w:color w:val="0000FF"/>
      <w:u w:val="single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35F0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rsid w:val="003D1B72"/>
    <w:pPr>
      <w:spacing w:after="140" w:line="276" w:lineRule="auto"/>
    </w:pPr>
  </w:style>
  <w:style w:type="paragraph" w:styleId="Lista">
    <w:name w:val="List"/>
    <w:basedOn w:val="Corpodetexto"/>
    <w:rsid w:val="003D1B72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3D1B72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qFormat/>
    <w:rsid w:val="003D1B7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ormal1">
    <w:name w:val="Normal1"/>
    <w:qFormat/>
    <w:rsid w:val="003D1B72"/>
  </w:style>
  <w:style w:type="paragraph" w:customStyle="1" w:styleId="ndice">
    <w:name w:val="Índice"/>
    <w:basedOn w:val="Normal"/>
    <w:qFormat/>
    <w:rsid w:val="003D1B72"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50C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050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0B6A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F08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F08F6"/>
    <w:rPr>
      <w:b/>
      <w:b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3D1B7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3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0A"/>
    <w:rPr>
      <w:rFonts w:cs="Arial"/>
    </w:rPr>
  </w:style>
  <w:style w:type="paragraph" w:styleId="Ttulo1">
    <w:name w:val="heading 1"/>
    <w:basedOn w:val="Normal1"/>
    <w:next w:val="Normal1"/>
    <w:qFormat/>
    <w:rsid w:val="003D1B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3D1B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3D1B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3D1B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3D1B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rsid w:val="003D1B7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15FC9"/>
  </w:style>
  <w:style w:type="character" w:customStyle="1" w:styleId="RodapChar">
    <w:name w:val="Rodapé Char"/>
    <w:basedOn w:val="Fontepargpadro"/>
    <w:link w:val="Rodap"/>
    <w:uiPriority w:val="99"/>
    <w:qFormat/>
    <w:rsid w:val="00715FC9"/>
  </w:style>
  <w:style w:type="character" w:customStyle="1" w:styleId="LinkdaInternet">
    <w:name w:val="Link da Internet"/>
    <w:uiPriority w:val="99"/>
    <w:unhideWhenUsed/>
    <w:qFormat/>
    <w:rsid w:val="00715FC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050D"/>
    <w:rPr>
      <w:rFonts w:ascii="Tahoma" w:eastAsia="Calibri" w:hAnsi="Tahoma" w:cs="Tahoma"/>
      <w:sz w:val="16"/>
      <w:szCs w:val="16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90B6A"/>
    <w:rPr>
      <w:rFonts w:ascii="Calibri" w:eastAsia="Calibri" w:hAnsi="Calibri" w:cs="Arial"/>
      <w:szCs w:val="20"/>
      <w:lang w:eastAsia="pt-BR"/>
    </w:rPr>
  </w:style>
  <w:style w:type="character" w:customStyle="1" w:styleId="ncoradanotaderodap">
    <w:name w:val="Âncora da nota de rodapé"/>
    <w:qFormat/>
    <w:rsid w:val="00590B6A"/>
    <w:rPr>
      <w:vertAlign w:val="superscript"/>
    </w:rPr>
  </w:style>
  <w:style w:type="character" w:customStyle="1" w:styleId="Caracteresdenotaderodap">
    <w:name w:val="Caracteres de nota de rodapé"/>
    <w:qFormat/>
    <w:rsid w:val="00590B6A"/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590B6A"/>
    <w:rPr>
      <w:rFonts w:cs="Arial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F08F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F08F6"/>
    <w:rPr>
      <w:rFonts w:cs="Arial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F08F6"/>
    <w:rPr>
      <w:rFonts w:cs="Arial"/>
      <w:b/>
      <w:bCs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328C"/>
    <w:rPr>
      <w:color w:val="0000FF"/>
      <w:u w:val="single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35F0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rsid w:val="003D1B72"/>
    <w:pPr>
      <w:spacing w:after="140" w:line="276" w:lineRule="auto"/>
    </w:pPr>
  </w:style>
  <w:style w:type="paragraph" w:styleId="Lista">
    <w:name w:val="List"/>
    <w:basedOn w:val="Corpodetexto"/>
    <w:rsid w:val="003D1B72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3D1B72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qFormat/>
    <w:rsid w:val="003D1B7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ormal1">
    <w:name w:val="Normal1"/>
    <w:qFormat/>
    <w:rsid w:val="003D1B72"/>
  </w:style>
  <w:style w:type="paragraph" w:customStyle="1" w:styleId="ndice">
    <w:name w:val="Índice"/>
    <w:basedOn w:val="Normal"/>
    <w:qFormat/>
    <w:rsid w:val="003D1B72"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50C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050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0B6A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F08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F08F6"/>
    <w:rPr>
      <w:b/>
      <w:b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3D1B7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3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FzdHQZzrcrQSkPF+HvKZoLbbJw==">AMUW2mVWNKs7qFvsMdzwVcmis/DUJtq+Jqev/CtG6Podkj1R384SYCGln9ghgvZhVX8Enjv1Nvg3rPL0q6q6yyYmTWAo04pvglZrwGusvcEMj43UNOCThteSX3WIacczP3egyRM8Fftr1XWLVSBB/1ielG2N5JQIxg==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1082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Zanetti Avelino</dc:creator>
  <dc:description/>
  <cp:lastModifiedBy>AMANDA FELIX RIBEIRO</cp:lastModifiedBy>
  <cp:revision>4</cp:revision>
  <dcterms:created xsi:type="dcterms:W3CDTF">2021-05-26T19:04:00Z</dcterms:created>
  <dcterms:modified xsi:type="dcterms:W3CDTF">2021-08-30T19:15:00Z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