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8E" w:rsidRDefault="00456F62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CHECKLIST</w:t>
      </w:r>
    </w:p>
    <w:p w:rsidR="000E3C8E" w:rsidRDefault="00456F62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DISPENSA DE LICITAÇÃO - AQUISIÇÃO DE BENS </w:t>
      </w:r>
    </w:p>
    <w:p w:rsidR="000E3C8E" w:rsidRDefault="00456F62" w:rsidP="00B3355A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Órgão/Entidade: ______________________________________________________________________________________</w:t>
      </w:r>
    </w:p>
    <w:p w:rsidR="000E3C8E" w:rsidRDefault="00456F62" w:rsidP="00B3355A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Processo nº: _____________________________________ Valor R$ ____________________________________________</w:t>
      </w:r>
    </w:p>
    <w:p w:rsidR="000E3C8E" w:rsidRDefault="00456F62" w:rsidP="00B3355A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Objeto: _____________________________________________________________________________________________</w:t>
      </w:r>
    </w:p>
    <w:p w:rsidR="00B3355A" w:rsidRDefault="00B3355A" w:rsidP="00B33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0E3C8E" w:rsidRDefault="00456F62" w:rsidP="00B335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B3355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Para aquisição de bens por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Dispensa de Licitação,</w:t>
      </w:r>
      <w:r>
        <w:rPr>
          <w:rFonts w:ascii="Times New Roman" w:eastAsia="Times New Roman" w:hAnsi="Times New Roman" w:cs="Times New Roman"/>
          <w:b/>
          <w:color w:val="33333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deve-se observar se: </w:t>
      </w:r>
    </w:p>
    <w:p w:rsidR="000E3C8E" w:rsidRDefault="00456F62" w:rsidP="00B33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 somatório do que for despendido no exercício financeiro não atingiu os limites; e </w:t>
      </w:r>
    </w:p>
    <w:p w:rsidR="000E3C8E" w:rsidRDefault="00456F62" w:rsidP="00B33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 somatório da </w:t>
      </w:r>
      <w:hyperlink r:id="rId7">
        <w:r>
          <w:rPr>
            <w:sz w:val="18"/>
            <w:szCs w:val="18"/>
          </w:rPr>
          <w:t>despesa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realizada com objetos de mesma natureza, sendo aqueles considerados do mesmo ramo de atividade. </w:t>
      </w:r>
    </w:p>
    <w:p w:rsidR="00B3355A" w:rsidRDefault="00456F62" w:rsidP="00B3355A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Art. 75, inciso II, da Lei Federal n.º 14.133/2021. </w:t>
      </w:r>
    </w:p>
    <w:p w:rsidR="000E3C8E" w:rsidRPr="00DF7CBF" w:rsidRDefault="00456F62" w:rsidP="00DF7CB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7CBF">
        <w:rPr>
          <w:rFonts w:ascii="Times New Roman" w:eastAsia="Times New Roman" w:hAnsi="Times New Roman" w:cs="Times New Roman"/>
          <w:b/>
          <w:sz w:val="16"/>
          <w:szCs w:val="16"/>
        </w:rPr>
        <w:t>Art. 75. É dispensável a licitação:</w:t>
      </w:r>
    </w:p>
    <w:p w:rsidR="000E3C8E" w:rsidRPr="00DF7CBF" w:rsidRDefault="00456F62" w:rsidP="00DF7CB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7CBF">
        <w:rPr>
          <w:rFonts w:ascii="Times New Roman" w:eastAsia="Times New Roman" w:hAnsi="Times New Roman" w:cs="Times New Roman"/>
          <w:b/>
          <w:sz w:val="16"/>
          <w:szCs w:val="16"/>
        </w:rPr>
        <w:t>(...)</w:t>
      </w:r>
    </w:p>
    <w:p w:rsidR="000E3C8E" w:rsidRPr="00DF7CBF" w:rsidRDefault="00456F62" w:rsidP="00DF7CB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7CBF">
        <w:rPr>
          <w:rFonts w:ascii="Times New Roman" w:eastAsia="Times New Roman" w:hAnsi="Times New Roman" w:cs="Times New Roman"/>
          <w:b/>
          <w:sz w:val="16"/>
          <w:szCs w:val="16"/>
        </w:rPr>
        <w:t xml:space="preserve">II – </w:t>
      </w:r>
      <w:proofErr w:type="gramStart"/>
      <w:r w:rsidRPr="00DF7CBF">
        <w:rPr>
          <w:rFonts w:ascii="Times New Roman" w:eastAsia="Times New Roman" w:hAnsi="Times New Roman" w:cs="Times New Roman"/>
          <w:b/>
          <w:sz w:val="16"/>
          <w:szCs w:val="16"/>
        </w:rPr>
        <w:t>para</w:t>
      </w:r>
      <w:proofErr w:type="gramEnd"/>
      <w:r w:rsidRPr="00DF7CBF">
        <w:rPr>
          <w:rFonts w:ascii="Times New Roman" w:eastAsia="Times New Roman" w:hAnsi="Times New Roman" w:cs="Times New Roman"/>
          <w:b/>
          <w:sz w:val="16"/>
          <w:szCs w:val="16"/>
        </w:rPr>
        <w:t xml:space="preserve"> contratação que envolva valores inferiores a R$ 50.000,00 (cinquenta mil reais), no caso de outros serviços e compras.</w:t>
      </w:r>
    </w:p>
    <w:p w:rsidR="00DF7CBF" w:rsidRDefault="00DF7CBF" w:rsidP="00B3355A">
      <w:pPr>
        <w:spacing w:before="200"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E3C8E" w:rsidRDefault="00456F62" w:rsidP="00B3355A">
      <w:pPr>
        <w:spacing w:before="200"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Style w:val="Style32"/>
        <w:tblW w:w="8991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6194"/>
        <w:gridCol w:w="1276"/>
        <w:gridCol w:w="851"/>
        <w:gridCol w:w="670"/>
      </w:tblGrid>
      <w:tr w:rsidR="000E3C8E" w:rsidTr="00DF7CBF">
        <w:trPr>
          <w:cantSplit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Exigências para Formalização de Procedimentos para Dispensa de Licitação relativa à Aquisição de Bens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C8E" w:rsidRDefault="00456F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Responsável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C8E" w:rsidRDefault="00456F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E3C8E" w:rsidRDefault="00456F6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Folha</w:t>
            </w:r>
            <w:bookmarkStart w:id="0" w:name="_heading=h.r8l6f71ejttn"/>
            <w:bookmarkStart w:id="1" w:name="_heading=h.qowaycfyid36"/>
            <w:bookmarkStart w:id="2" w:name="_heading=h.30j0zll"/>
            <w:bookmarkEnd w:id="0"/>
            <w:bookmarkEnd w:id="1"/>
            <w:bookmarkEnd w:id="2"/>
          </w:p>
        </w:tc>
      </w:tr>
      <w:tr w:rsidR="000E3C8E" w:rsidTr="00E84486">
        <w:trPr>
          <w:cantSplit/>
          <w:trHeight w:val="379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bottom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SOLICITAÇÃO</w:t>
            </w:r>
          </w:p>
        </w:tc>
      </w:tr>
      <w:tr w:rsidR="000E3C8E" w:rsidTr="00DF7CBF">
        <w:trPr>
          <w:cantSplit/>
          <w:trHeight w:val="1183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6" w:right="72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processo de contratação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foi autuado no Sistema de Gestão de Documentos-SGD no formato digital com assinatura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eletrônica.</w:t>
            </w:r>
          </w:p>
          <w:p w:rsidR="000E3C8E" w:rsidRDefault="00456F62">
            <w:pPr>
              <w:widowControl w:val="0"/>
              <w:spacing w:after="0" w:line="276" w:lineRule="auto"/>
              <w:ind w:left="283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Ou se o </w:t>
            </w:r>
            <w:r w:rsidRPr="00B335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processo de contratação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foi autuado de </w:t>
            </w:r>
            <w:r w:rsidRPr="00B335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Forma Física,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 protocolado e com numeração de folhas, constando carimbo do órgão e visto do responsável? E se houve apensamento de um novo volume, obedeceu a quantidade máxima de folhas, mediante termo de encerramento e aber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tura.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48 e 49 do Decreto de execução orçamentário-financeiro nº 6.237/2021; art. 9º do Decreto Estadual n.º 5.490/2016).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6" w:right="72" w:hanging="3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 memorando de solicitação do setor interessado, com a respectiva justificativa e autorização do Gestor? (art. 5º e 6º da Lei Federal nº 9.784/99).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indicada expressamente no instrumento de contratação direta, a opção pela dispensa do limite previsto no inciso II do art. 75 da Lei </w:t>
            </w:r>
            <w:r w:rsidRPr="00B3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Federal n.º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14.133/21, vedada a aplicação combinada das leis nº 8.666/93 e 14.133/2021.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right="72" w:hanging="3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documento de formalização de demanda e, se for o caso, estudo técnico preliminar, análise de riscos, termo de referência, projeto básico ou projeto executivo? (art. 72, inciso I da Lei 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n.º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 w:rsidP="00B3355A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6" w:right="72" w:hanging="3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processo de </w:t>
            </w:r>
            <w:r w:rsidRPr="00B335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contratação</w:t>
            </w:r>
            <w:r w:rsidRPr="00B3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contém demonstração da compatibilidade da previsão de recursos orçamentários com o compromisso a ser assumido?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(art. 72, inciso IV da Lei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n.º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6" w:right="72" w:hanging="30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no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termo de </w:t>
            </w:r>
            <w:r w:rsidRPr="00B335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referência</w:t>
            </w:r>
            <w:r w:rsidRPr="00B33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definição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objeto da contratação, com os critérios de aceitação das propostas, inclusive com a fixação dos prazos e condições para fornecimento e aceitação? (art. 6º, inciso XXIII da Lei 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14.133/21 c/c art. 26 do Decreto de Execução Orçamentário-Financeiro nº 6.237/21).</w:t>
            </w:r>
          </w:p>
          <w:p w:rsidR="000E3C8E" w:rsidRDefault="000E3C8E">
            <w:pPr>
              <w:widowControl w:val="0"/>
              <w:spacing w:after="0" w:line="276" w:lineRule="auto"/>
              <w:ind w:left="306" w:right="72" w:firstLine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</w:pPr>
          </w:p>
          <w:p w:rsidR="000E3C8E" w:rsidRDefault="00456F62">
            <w:pPr>
              <w:widowControl w:val="0"/>
              <w:spacing w:after="0" w:line="276" w:lineRule="auto"/>
              <w:ind w:left="306" w:right="7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Obs. Recomenda-se a utilização do Checklist específico para análise do Termo de Referência ou Projeto Básico, disponível no sítio desta Controladoria.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Existe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Pesquisa de mercado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 o mínimo de 03 orçamentos e planilha de preços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demonstração de limitação de mercado ou manifesto desinteresse dos convidados inviabilizando a obtenção dos 03 orçamentos (no mínimo)? (art. 23, §1º, II; art. 72, VII, da Lei 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n°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14.133/21, IN SEGES/ME Nº 65/2021, e, ainda, Acórdãos TCU nº 1.545/2003-1ª Câmara – Relação nº 49/2003, nº 222/2004 –1ª Câmara e nº 2.975/2004 –1ª Câmara).</w:t>
            </w:r>
          </w:p>
          <w:p w:rsidR="000E3C8E" w:rsidRDefault="000E3C8E">
            <w:pPr>
              <w:widowControl w:val="0"/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0E3C8E" w:rsidRDefault="00456F62">
            <w:pPr>
              <w:widowControl w:val="0"/>
              <w:spacing w:after="0" w:line="276" w:lineRule="auto"/>
              <w:ind w:left="308" w:right="72" w:firstLine="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Obs. a pesquisa pode ser feita por outros mecanismos, como consulta aos preços praticados no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COMPRASNET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, em revistas oficiais especializadas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ou através de institutos de pesquisa.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aprovação da autoridade competente para a realização da despesa? (art. 72, VIII, da Lei </w:t>
            </w:r>
            <w:r w:rsidRPr="00B3355A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14.133/21, e art. 23, II Decreto de execução orçamentário-financeiro nº 6.237/21).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12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 se tratando de aquisição e locação de bens e serviços de Tecnologia da Informação e Comunicação - TIC, consta a prévia aprovação da Agência de Tecnologia da Informação – ATI-TO, na conformidade da legislação específica, conforme prevê o art. 23, IV, §</w:t>
            </w:r>
            <w:r w:rsid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Decreto de execução orçamentário-financeiro nº 6.237/21?.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widowControl w:val="0"/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FASE DE AUTORIZAÇÃO</w:t>
            </w: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Detalhamento da Dotação – DD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e/ou declaração orçamentária, quando se tratar de recursos relativos ao exercício seguinte? (art. 23, inciso I do Decreto de execução orçamentário-financeiro nº 6.237/21).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 Solicitação de Compras – Anexo II, com todos os campos preenchidos e devidamente autorizada pelos responsáveis? (art. 23, inciso II e art. 61, inciso II do Decreto de execução orçamentário-financeiro nº 6.237/2021).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Existe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estimativa do impacto orçamentário-financeiro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 despesa no exercício em que deva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entrar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 vigor e nos dois exercícios seguintes, quando for o caso? (art. 16, inc. I, da Lei Complementar n° 101/2000).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Existe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declaração do ordenador de despesa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que o gasto necessário à consequente contratação tem adequação orçamentária e financeira com a Lei Orçamentária Anual e compatibilidade com o Plano Plurianual e com a Lei de Diretrizes Orçamentárias (art. 16, inc. II, da Lei Complementar n° 101/2000)?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autoridade competente </w:t>
            </w:r>
            <w:r w:rsidRPr="00456F62">
              <w:rPr>
                <w:rFonts w:ascii="Times New Roman" w:eastAsia="Times New Roman" w:hAnsi="Times New Roman" w:cs="Times New Roman"/>
                <w:sz w:val="18"/>
                <w:szCs w:val="18"/>
              </w:rPr>
              <w:t>motivou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ato de dispensa? (art. 5º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14.133/21 c/c art. 50, inc. IV da Lei nº 9.784/99; art. 28, inc. I do Decreto de execução orçamentário-financeiro nº 6.237/2021).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21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 processo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ispensa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icitação existe no que couberem os seguintes elementos: </w:t>
            </w:r>
          </w:p>
        </w:tc>
      </w:tr>
      <w:tr w:rsidR="000E3C8E" w:rsidTr="00DF7CBF">
        <w:trPr>
          <w:cantSplit/>
          <w:trHeight w:val="27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308" w:right="72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Razão da escolha do fornecedor ou executante? (art. 72,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inc. VI,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273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308" w:right="72" w:hanging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Justificativa do preço (art. 72, inc. VII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263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308" w:right="72" w:hanging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Autorização da autoridade competente, art. 72,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inc.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VIII,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14.133/21?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caso em tela se adequa,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em tese,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uma das hipóteses de dispensa de licitação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taxativamente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prevista no art. 75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inc.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II,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.133/21?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340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SELEÇÃO/ESCOLHA</w:t>
            </w: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 proposta do fornecedor escolhido, com todos os detalhes técnicos de preço e de prazos? (art. 33,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85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Se for o caso,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onsta Despacho do Gestor dispensando a apresentação de parte dos documentos de habilitação, nos termos do art. 68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§1º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n.º 14.133/21?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85" w:hanging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apresentação das certidões de regularidades, verificar a autenticidade fazendo busca nos respectivos sites.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4" w:name="_heading=h.1fob9te"/>
            <w:bookmarkEnd w:id="4"/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Consta o comprovante de pesquisa, demonstrando que fora realizada a consulta no Cadastro Nacional de Empresas Inidôneas e Suspensas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e o Cadastro Nacional de Empresas Punidas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Cnep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juntadas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ao processo as certidões negativas de inidoneidade, de impedimento e de débitos trabalhistas, (art. 91, § 4º,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nº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.133/21). </w:t>
            </w:r>
            <w:r w:rsidRPr="00E844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NOT CGE nº 02/2015 </w:t>
            </w:r>
            <w:hyperlink r:id="rId8" w:history="1">
              <w:r w:rsidR="00E84486" w:rsidRPr="001C049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https://central.to.gov.br/download/22993</w:t>
              </w:r>
            </w:hyperlink>
            <w:r w:rsidR="00E84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Minuta do Termo de Contrato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 algu</w:t>
            </w:r>
            <w:r w:rsid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dos instrumentos hábeis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substituí-lo,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nos casos permitidos pelo art. 18, VI, c/c art. 90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caput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14.133/21? </w:t>
            </w:r>
          </w:p>
          <w:p w:rsidR="000E3C8E" w:rsidRDefault="000E3C8E">
            <w:pPr>
              <w:widowControl w:val="0"/>
              <w:spacing w:after="0" w:line="276" w:lineRule="auto"/>
              <w:ind w:left="720" w:right="7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E3C8E" w:rsidRDefault="00456F62">
            <w:pPr>
              <w:widowControl w:val="0"/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Obs. Recomenda-se a utilização do Checklist específico para Termo de Contrato, disponível no site desta Controladoria.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parecer jurídico sobre a possibilidade de dispensa de licitação, e parecer técnico, se for o caso? (art. 72, inc. III da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ind w:left="502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CONTRATUALIZAÇÃO</w:t>
            </w: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 w:hanging="37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autorizada a disponibilidade orçamentária para empenho da despesa em conformidade com o Anexo IV, e a liberação 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Nota de Empenho - 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que garanta as despesas previstas para o exercício corrente? (art. 25, I, c/c art. 23, I e II do Decreto de execução orçamentário-financeiro nº 6.237/2021).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 w:hanging="37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original do contrato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(ou instrumento equivalente) foi assinado pelas partes, estando todas devidamente qualificadas? (art. 90, Lei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ato que autoriza a contratação direta ou 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extrato do contrato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 de instrumento equivalente (art. 95 da Lei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nº 14.133/2021) foi divulgado e mantido à disposição do público em site oficial? (art. 72,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arágrafo único,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nº 14.133/21; e art. 2º do Decreto Estadual n.º 6.299/2021).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EXECUÇÃO DO OBJETO</w:t>
            </w: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 designação do fiscal do contrato e a publicação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mesma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? (art. 117 c/c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7º da Lei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 n°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4.133/21).</w:t>
            </w:r>
          </w:p>
          <w:p w:rsidR="000E3C8E" w:rsidRDefault="000E3C8E">
            <w:pPr>
              <w:widowControl w:val="0"/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0E3C8E" w:rsidRDefault="00456F62">
            <w:pPr>
              <w:widowControl w:val="0"/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Obs. Recomenda-se a utilização do Checklist específico para fiscal de contrato, disponível no site desta Controladoria.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objeto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foi recebido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provisoriamente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para efeito de verificação da conformidade 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definitivamente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após a verificação da qualidade e quantidade do material e consequente aceitação. Observados os critérios do art. 140, inciso II, da Lei</w:t>
            </w:r>
            <w:r w:rsid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n°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.133/21?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FISCALIZAÇÃO</w:t>
            </w: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Constam 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registros do fiscal de contrato ou relatório circunstanciado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quanto o acompanhamento da execução do contrato, quando for o caso? (art. 117, § 1º da 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o atesto do fiscal de contrato no recebimento do objeto, observando o que dispõe o termo de contrato/empenho? (art. 117, § 1º e §2º da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Lei </w:t>
            </w:r>
            <w:r w:rsidRPr="00E84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Federal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14.133/21).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LIQUIDAÇÃO</w:t>
            </w:r>
          </w:p>
        </w:tc>
      </w:tr>
      <w:tr w:rsidR="000E3C8E" w:rsidTr="00DF7CBF">
        <w:trPr>
          <w:cantSplit/>
          <w:trHeight w:val="298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Nota Fiscal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NF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 acordo com o objeto da aquisição</w:t>
            </w:r>
            <w:r w:rsidR="00E8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Nota de Liquidação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NL,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 a descrição clara e sucinta do ato realizado? (art. 11 do Decreto de execução orçamentário-financeiro nº 6.237/21).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 bens patrimoniais adquiridos foram devidamente tombados? (art. 18 do Decreto de execução orçamentário-financeiro nº 6.237/2021).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E84486">
        <w:trPr>
          <w:cantSplit/>
          <w:trHeight w:val="283"/>
        </w:trPr>
        <w:tc>
          <w:tcPr>
            <w:tcW w:w="8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FASE DE PAGAMENTO</w:t>
            </w:r>
          </w:p>
        </w:tc>
      </w:tr>
      <w:tr w:rsidR="000E3C8E" w:rsidTr="00DF7CBF">
        <w:trPr>
          <w:cantSplit/>
          <w:trHeight w:val="252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Programa de Desembolso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PD?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(art. 64, da Lei </w:t>
            </w:r>
            <w:r w:rsidRPr="00456F62"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nº 4.320/64)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E3C8E" w:rsidRPr="00456F62" w:rsidRDefault="00456F62" w:rsidP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Consta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autorização de pagamento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Anexo III, devidamente preenchida e assinada pela autoridade competente? (art. 61, inciso III 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art. 24, incisos I do Decreto de execução orçamentário-financeiro nº 6.237/2021).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3C8E" w:rsidTr="00DF7CBF">
        <w:trPr>
          <w:cantSplit/>
          <w:trHeight w:val="450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E3C8E" w:rsidRDefault="00456F62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08" w:right="7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Ordem bancária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OB e Relação Externa – RE?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(art. 64, da Lei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56F62"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4.320/64).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E3C8E" w:rsidRDefault="000E3C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3C8E" w:rsidRDefault="00456F62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Apontamentos:</w:t>
      </w:r>
    </w:p>
    <w:tbl>
      <w:tblPr>
        <w:tblStyle w:val="Style33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0E3C8E">
        <w:trPr>
          <w:cantSplit/>
          <w:tblHeader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C8E" w:rsidRDefault="000E3C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0E3C8E">
        <w:trPr>
          <w:cantSplit/>
          <w:tblHeader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C8E" w:rsidRDefault="000E3C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0E3C8E">
        <w:trPr>
          <w:cantSplit/>
          <w:tblHeader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C8E" w:rsidRDefault="000E3C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</w:tbl>
    <w:p w:rsidR="000E3C8E" w:rsidRDefault="000E3C8E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E3C8E" w:rsidRDefault="00456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Assinatura e Matrícula do Servidor</w:t>
      </w:r>
    </w:p>
    <w:sectPr w:rsidR="000E3C8E">
      <w:headerReference w:type="default" r:id="rId9"/>
      <w:pgSz w:w="11906" w:h="16838"/>
      <w:pgMar w:top="617" w:right="1133" w:bottom="1418" w:left="1701" w:header="56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F8F" w:rsidRDefault="00456F62">
      <w:pPr>
        <w:spacing w:after="0" w:line="240" w:lineRule="auto"/>
      </w:pPr>
      <w:r>
        <w:separator/>
      </w:r>
    </w:p>
  </w:endnote>
  <w:endnote w:type="continuationSeparator" w:id="0">
    <w:p w:rsidR="00E84F8F" w:rsidRDefault="0045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F8F" w:rsidRDefault="00456F62">
      <w:pPr>
        <w:spacing w:after="0" w:line="240" w:lineRule="auto"/>
      </w:pPr>
      <w:r>
        <w:separator/>
      </w:r>
    </w:p>
  </w:footnote>
  <w:footnote w:type="continuationSeparator" w:id="0">
    <w:p w:rsidR="00E84F8F" w:rsidRDefault="0045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8E" w:rsidRDefault="000E3C8E">
    <w:pPr>
      <w:widowControl w:val="0"/>
      <w:spacing w:after="0" w:line="276" w:lineRule="auto"/>
      <w:rPr>
        <w:rFonts w:ascii="Times New Roman" w:eastAsia="Times New Roman" w:hAnsi="Times New Roman" w:cs="Times New Roman"/>
        <w:b/>
        <w:sz w:val="18"/>
        <w:szCs w:val="18"/>
      </w:rPr>
    </w:pPr>
  </w:p>
  <w:tbl>
    <w:tblPr>
      <w:tblStyle w:val="Style34"/>
      <w:tblW w:w="9923" w:type="dxa"/>
      <w:tblInd w:w="0" w:type="dxa"/>
      <w:tblLayout w:type="fixed"/>
      <w:tblLook w:val="0400" w:firstRow="0" w:lastRow="0" w:firstColumn="0" w:lastColumn="0" w:noHBand="0" w:noVBand="1"/>
    </w:tblPr>
    <w:tblGrid>
      <w:gridCol w:w="5388"/>
      <w:gridCol w:w="4535"/>
    </w:tblGrid>
    <w:tr w:rsidR="000E3C8E">
      <w:trPr>
        <w:cantSplit/>
        <w:tblHeader/>
      </w:trPr>
      <w:tc>
        <w:tcPr>
          <w:tcW w:w="5387" w:type="dxa"/>
        </w:tcPr>
        <w:p w:rsidR="000E3C8E" w:rsidRDefault="00456F6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4"/>
            <w:jc w:val="both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635</wp:posOffset>
                </wp:positionV>
                <wp:extent cx="3369310" cy="532130"/>
                <wp:effectExtent l="0" t="0" r="0" b="0"/>
                <wp:wrapSquare wrapText="bothSides"/>
                <wp:docPr id="1" name="Figura1" descr="NOVA LOGO C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NOVA LOGO C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9310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5" w:type="dxa"/>
        </w:tcPr>
        <w:p w:rsidR="000E3C8E" w:rsidRDefault="000E3C8E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:rsidR="000E3C8E" w:rsidRDefault="00456F6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73" w:hanging="33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Praça dos Girassóis, Esplanada das Secretarias</w:t>
          </w:r>
        </w:p>
        <w:p w:rsidR="000E3C8E" w:rsidRDefault="00456F6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73" w:hanging="33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Av. NS-2, Prédio I, S/N, Plano Diretor Norte </w:t>
          </w:r>
        </w:p>
        <w:p w:rsidR="000E3C8E" w:rsidRDefault="00456F6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73" w:hanging="33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Palmas – Tocantins – CEP: 77.001-002</w:t>
          </w:r>
        </w:p>
        <w:p w:rsidR="000E3C8E" w:rsidRDefault="00456F6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73" w:hanging="339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Tel</w:t>
          </w:r>
          <w:proofErr w:type="spellEnd"/>
          <w:r>
            <w:rPr>
              <w:color w:val="000000"/>
              <w:sz w:val="18"/>
              <w:szCs w:val="18"/>
            </w:rPr>
            <w:t>: +55 63 3218-2563</w:t>
          </w:r>
        </w:p>
        <w:p w:rsidR="000E3C8E" w:rsidRDefault="003A4FCA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373" w:hanging="339"/>
            <w:rPr>
              <w:color w:val="000000"/>
              <w:sz w:val="18"/>
              <w:szCs w:val="18"/>
            </w:rPr>
          </w:pPr>
          <w:hyperlink r:id="rId2">
            <w:r w:rsidR="00456F62">
              <w:rPr>
                <w:color w:val="0000FF"/>
                <w:sz w:val="18"/>
                <w:szCs w:val="18"/>
                <w:u w:val="single"/>
              </w:rPr>
              <w:t>gabexecutivo@controladoria.to.gov.br</w:t>
            </w:r>
          </w:hyperlink>
          <w:r w:rsidR="00456F62">
            <w:rPr>
              <w:color w:val="000000"/>
              <w:sz w:val="18"/>
              <w:szCs w:val="18"/>
            </w:rPr>
            <w:t xml:space="preserve"> </w:t>
          </w:r>
        </w:p>
        <w:p w:rsidR="000E3C8E" w:rsidRDefault="003A4FCA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  <w:hyperlink r:id="rId3">
            <w:r w:rsidR="00456F62">
              <w:rPr>
                <w:color w:val="0000FF"/>
                <w:sz w:val="18"/>
                <w:szCs w:val="18"/>
                <w:u w:val="single"/>
              </w:rPr>
              <w:t>www.to.gov.br/cge</w:t>
            </w:r>
          </w:hyperlink>
          <w:r w:rsidR="00456F62">
            <w:rPr>
              <w:color w:val="000000"/>
            </w:rPr>
            <w:t xml:space="preserve"> </w:t>
          </w:r>
        </w:p>
      </w:tc>
    </w:tr>
  </w:tbl>
  <w:p w:rsidR="000E3C8E" w:rsidRDefault="000E3C8E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4784"/>
    <w:multiLevelType w:val="multilevel"/>
    <w:tmpl w:val="B1B05B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9D10F7"/>
    <w:multiLevelType w:val="multilevel"/>
    <w:tmpl w:val="17BE3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7937B0"/>
    <w:multiLevelType w:val="multilevel"/>
    <w:tmpl w:val="29120F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892657"/>
    <w:multiLevelType w:val="multilevel"/>
    <w:tmpl w:val="0D8274D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1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8E"/>
    <w:rsid w:val="000E3C8E"/>
    <w:rsid w:val="00456F62"/>
    <w:rsid w:val="00B3355A"/>
    <w:rsid w:val="00DF7CBF"/>
    <w:rsid w:val="00E84486"/>
    <w:rsid w:val="00E8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0623"/>
  <w15:docId w15:val="{4DA4337D-57B5-423A-8B73-B458083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semFormataoChar">
    <w:name w:val="Texto sem Formatação Char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LinkdaInternet">
    <w:name w:val="Link da Internet"/>
    <w:unhideWhenUsed/>
    <w:qFormat/>
    <w:rPr>
      <w:color w:val="0000FF"/>
      <w:u w:val="single"/>
    </w:rPr>
  </w:style>
  <w:style w:type="character" w:customStyle="1" w:styleId="TextodebaloChar">
    <w:name w:val="Texto de balão Char"/>
    <w:semiHidden/>
    <w:qFormat/>
    <w:rPr>
      <w:rFonts w:ascii="Tahoma" w:hAnsi="Tahoma" w:cs="Tahoma"/>
      <w:sz w:val="16"/>
      <w:szCs w:val="16"/>
    </w:rPr>
  </w:style>
  <w:style w:type="character" w:customStyle="1" w:styleId="Linkdainternetvisitado">
    <w:name w:val="Link da internet visitado"/>
    <w:semiHidden/>
    <w:unhideWhenUsed/>
    <w:rPr>
      <w:color w:val="800080"/>
      <w:u w:val="single"/>
    </w:rPr>
  </w:style>
  <w:style w:type="character" w:styleId="TextodoEspaoReservado">
    <w:name w:val="Placeholder Text"/>
    <w:basedOn w:val="Fontepargpadro"/>
    <w:semiHidden/>
    <w:qFormat/>
    <w:rPr>
      <w:color w:val="808080"/>
    </w:rPr>
  </w:style>
  <w:style w:type="character" w:customStyle="1" w:styleId="CorpodetextoChar">
    <w:name w:val="Corpo de texto Char"/>
    <w:basedOn w:val="Fontepargpadro"/>
    <w:link w:val="Corpodetexto"/>
    <w:qFormat/>
    <w:rPr>
      <w:rFonts w:ascii="Arial MT" w:eastAsia="Arial MT" w:hAnsi="Arial MT" w:cs="Arial MT"/>
      <w:sz w:val="24"/>
      <w:szCs w:val="24"/>
      <w:lang w:val="pt-PT" w:eastAsia="en-US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qFormat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semFormatao">
    <w:name w:val="Plain Text"/>
    <w:basedOn w:val="Normal"/>
    <w:qFormat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paragraph" w:styleId="PargrafodaLista">
    <w:name w:val="List Paragraph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ou-paragraph">
    <w:name w:val="dou-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1">
    <w:name w:val="Cabeçalho1"/>
    <w:basedOn w:val="Normal"/>
    <w:unhideWhenUsed/>
    <w:qFormat/>
    <w:pPr>
      <w:tabs>
        <w:tab w:val="center" w:pos="4252"/>
        <w:tab w:val="right" w:pos="8504"/>
      </w:tabs>
      <w:spacing w:after="0" w:line="240" w:lineRule="auto"/>
    </w:pPr>
    <w:rPr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2">
    <w:name w:val="Style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3">
    <w:name w:val="Style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4">
    <w:name w:val="Style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E844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4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.to.gov.br/download/22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s.com.br/tudo/desp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.gov.br/cge" TargetMode="External"/><Relationship Id="rId2" Type="http://schemas.openxmlformats.org/officeDocument/2006/relationships/hyperlink" Target="mailto:gabexecutivo@controladoria.to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1508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Barbosa Catro Branco Melo</dc:creator>
  <dc:description/>
  <cp:lastModifiedBy>Elaine Zanetti</cp:lastModifiedBy>
  <cp:revision>3</cp:revision>
  <dcterms:created xsi:type="dcterms:W3CDTF">2021-09-24T17:54:00Z</dcterms:created>
  <dcterms:modified xsi:type="dcterms:W3CDTF">2021-09-27T14:24:00Z</dcterms:modified>
  <dc:language>pt-BR</dc:language>
</cp:coreProperties>
</file>