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A22" w:rsidRPr="00B32A22" w:rsidRDefault="00B32A22" w:rsidP="00B32A22">
      <w:pPr>
        <w:jc w:val="right"/>
        <w:rPr>
          <w:rFonts w:ascii="Arial" w:hAnsi="Arial" w:cs="Arial"/>
          <w:sz w:val="24"/>
          <w:szCs w:val="24"/>
          <w:lang w:val="en-US"/>
        </w:rPr>
      </w:pPr>
      <w:r w:rsidRPr="00B32A22">
        <w:rPr>
          <w:rFonts w:ascii="Arial" w:hAnsi="Arial" w:cs="Arial"/>
          <w:sz w:val="24"/>
          <w:szCs w:val="24"/>
          <w:lang w:val="en-US"/>
        </w:rPr>
        <w:t xml:space="preserve">SGD: </w:t>
      </w:r>
      <w:r w:rsidRPr="00B32A22">
        <w:rPr>
          <w:rFonts w:ascii="Arial" w:hAnsi="Arial" w:cs="Arial"/>
          <w:b/>
          <w:sz w:val="24"/>
          <w:szCs w:val="24"/>
          <w:lang w:val="en-US"/>
        </w:rPr>
        <w:t>@@</w:t>
      </w:r>
      <w:proofErr w:type="spellStart"/>
      <w:r w:rsidRPr="00B32A22">
        <w:rPr>
          <w:rFonts w:ascii="Arial" w:hAnsi="Arial" w:cs="Arial"/>
          <w:b/>
          <w:sz w:val="24"/>
          <w:szCs w:val="24"/>
          <w:lang w:val="en-US"/>
        </w:rPr>
        <w:t>nup_protocolo</w:t>
      </w:r>
      <w:proofErr w:type="spellEnd"/>
      <w:r w:rsidRPr="00B32A22">
        <w:rPr>
          <w:rFonts w:ascii="Arial" w:hAnsi="Arial" w:cs="Arial"/>
          <w:b/>
          <w:sz w:val="24"/>
          <w:szCs w:val="24"/>
          <w:lang w:val="en-US"/>
        </w:rPr>
        <w:t>@@</w:t>
      </w:r>
    </w:p>
    <w:p w:rsidR="00B32A22" w:rsidRPr="00B32A22" w:rsidRDefault="00B32A22" w:rsidP="00B32A22">
      <w:pPr>
        <w:jc w:val="right"/>
        <w:rPr>
          <w:rFonts w:ascii="Arial" w:hAnsi="Arial" w:cs="Arial"/>
          <w:sz w:val="24"/>
          <w:szCs w:val="24"/>
          <w:lang w:val="en-US"/>
        </w:rPr>
      </w:pPr>
      <w:bookmarkStart w:id="0" w:name="_GoBack"/>
      <w:bookmarkEnd w:id="0"/>
    </w:p>
    <w:p w:rsidR="00B32A22" w:rsidRPr="00B32A22" w:rsidRDefault="00B32A22" w:rsidP="00B32A2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B32A22">
        <w:rPr>
          <w:rFonts w:ascii="Arial" w:hAnsi="Arial" w:cs="Arial"/>
          <w:sz w:val="24"/>
          <w:szCs w:val="24"/>
          <w:lang w:val="en-US"/>
        </w:rPr>
        <w:t>MEMO/SECAD/Nº @@</w:t>
      </w:r>
      <w:proofErr w:type="spellStart"/>
      <w:r w:rsidRPr="00B32A22">
        <w:rPr>
          <w:rFonts w:ascii="Arial" w:hAnsi="Arial" w:cs="Arial"/>
          <w:sz w:val="24"/>
          <w:szCs w:val="24"/>
          <w:lang w:val="en-US"/>
        </w:rPr>
        <w:t>txt_identificacao</w:t>
      </w:r>
      <w:proofErr w:type="spellEnd"/>
      <w:r w:rsidRPr="00B32A22">
        <w:rPr>
          <w:rFonts w:ascii="Arial" w:hAnsi="Arial" w:cs="Arial"/>
          <w:sz w:val="24"/>
          <w:szCs w:val="24"/>
          <w:lang w:val="en-US"/>
        </w:rPr>
        <w:t>@@</w:t>
      </w:r>
    </w:p>
    <w:p w:rsidR="00B32A22" w:rsidRPr="00B32A22" w:rsidRDefault="00B32A22" w:rsidP="00B32A2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B32A22" w:rsidRPr="00B32A22" w:rsidRDefault="00B32A22" w:rsidP="00B32A22">
      <w:pPr>
        <w:jc w:val="right"/>
        <w:rPr>
          <w:rFonts w:ascii="Arial" w:hAnsi="Arial" w:cs="Arial"/>
          <w:sz w:val="24"/>
          <w:szCs w:val="24"/>
        </w:rPr>
      </w:pPr>
      <w:r w:rsidRPr="00B32A22">
        <w:rPr>
          <w:rFonts w:ascii="Arial" w:hAnsi="Arial" w:cs="Arial"/>
          <w:sz w:val="24"/>
          <w:szCs w:val="24"/>
        </w:rPr>
        <w:t xml:space="preserve">Em  </w:t>
      </w:r>
      <w:r w:rsidRPr="00B32A22">
        <w:rPr>
          <w:rFonts w:ascii="Arial" w:hAnsi="Arial" w:cs="Arial"/>
          <w:sz w:val="24"/>
          <w:szCs w:val="24"/>
        </w:rPr>
        <w:fldChar w:fldCharType="begin"/>
      </w:r>
      <w:r w:rsidRPr="00B32A22"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 w:rsidRPr="00B32A22">
        <w:rPr>
          <w:rFonts w:ascii="Arial" w:hAnsi="Arial" w:cs="Arial"/>
          <w:sz w:val="24"/>
          <w:szCs w:val="24"/>
        </w:rPr>
        <w:fldChar w:fldCharType="separate"/>
      </w:r>
      <w:r w:rsidR="00002A3E">
        <w:rPr>
          <w:rFonts w:ascii="Arial" w:hAnsi="Arial" w:cs="Arial"/>
          <w:noProof/>
          <w:sz w:val="24"/>
          <w:szCs w:val="24"/>
        </w:rPr>
        <w:t>20 de março de 2019</w:t>
      </w:r>
      <w:r w:rsidRPr="00B32A22">
        <w:rPr>
          <w:rFonts w:ascii="Arial" w:hAnsi="Arial" w:cs="Arial"/>
          <w:sz w:val="24"/>
          <w:szCs w:val="24"/>
        </w:rPr>
        <w:fldChar w:fldCharType="end"/>
      </w:r>
      <w:r w:rsidRPr="00B32A22">
        <w:rPr>
          <w:rFonts w:ascii="Arial" w:hAnsi="Arial" w:cs="Arial"/>
          <w:sz w:val="24"/>
          <w:szCs w:val="24"/>
        </w:rPr>
        <w:t>.</w:t>
      </w:r>
    </w:p>
    <w:p w:rsidR="00B32A22" w:rsidRPr="00B32A22" w:rsidRDefault="00B32A22" w:rsidP="00B32A22">
      <w:pPr>
        <w:rPr>
          <w:rFonts w:ascii="Arial" w:hAnsi="Arial" w:cs="Arial"/>
          <w:sz w:val="24"/>
          <w:szCs w:val="24"/>
        </w:rPr>
      </w:pPr>
    </w:p>
    <w:p w:rsidR="00B32A22" w:rsidRPr="00B32A22" w:rsidRDefault="00B32A22" w:rsidP="00B32A22">
      <w:pPr>
        <w:pStyle w:val="TRATAMENTODAAUTORIDADE"/>
        <w:spacing w:line="360" w:lineRule="auto"/>
        <w:rPr>
          <w:rFonts w:ascii="Arial" w:hAnsi="Arial" w:cs="Arial"/>
          <w:sz w:val="24"/>
          <w:szCs w:val="24"/>
        </w:rPr>
      </w:pPr>
      <w:r w:rsidRPr="00B32A22">
        <w:rPr>
          <w:rFonts w:ascii="Arial" w:hAnsi="Arial" w:cs="Arial"/>
          <w:sz w:val="24"/>
          <w:szCs w:val="24"/>
        </w:rPr>
        <w:t>Às Assessorias, Diretorias, Superintendência, Universidade Coorporativa do Estado do Tocantins e Corregedoria-Geral de Pessoal.</w:t>
      </w:r>
    </w:p>
    <w:p w:rsidR="00B32A22" w:rsidRPr="00B32A22" w:rsidRDefault="00B32A22" w:rsidP="00B32A22">
      <w:pPr>
        <w:pStyle w:val="TRATAMENTODAAUTORIDADE"/>
        <w:spacing w:line="360" w:lineRule="auto"/>
        <w:rPr>
          <w:rFonts w:ascii="Arial" w:hAnsi="Arial" w:cs="Arial"/>
          <w:sz w:val="24"/>
          <w:szCs w:val="24"/>
        </w:rPr>
      </w:pPr>
    </w:p>
    <w:p w:rsidR="00B32A22" w:rsidRPr="00B32A22" w:rsidRDefault="00B32A22" w:rsidP="00B32A22">
      <w:pPr>
        <w:pStyle w:val="TRATAMENTODAAUTORIDADE"/>
        <w:spacing w:line="360" w:lineRule="auto"/>
        <w:rPr>
          <w:rFonts w:ascii="Arial" w:hAnsi="Arial" w:cs="Arial"/>
          <w:sz w:val="24"/>
          <w:szCs w:val="24"/>
        </w:rPr>
      </w:pPr>
      <w:r w:rsidRPr="00B32A22">
        <w:rPr>
          <w:rFonts w:ascii="Arial" w:hAnsi="Arial" w:cs="Arial"/>
          <w:b/>
          <w:bCs/>
          <w:sz w:val="24"/>
          <w:szCs w:val="24"/>
        </w:rPr>
        <w:t>ASSUNTO:</w:t>
      </w:r>
      <w:r w:rsidRPr="00B32A22">
        <w:rPr>
          <w:rFonts w:ascii="Arial" w:hAnsi="Arial" w:cs="Arial"/>
          <w:bCs/>
          <w:sz w:val="24"/>
          <w:szCs w:val="24"/>
        </w:rPr>
        <w:t xml:space="preserve"> </w:t>
      </w:r>
      <w:r w:rsidRPr="00B32A22">
        <w:rPr>
          <w:rFonts w:ascii="Arial" w:hAnsi="Arial" w:cs="Arial"/>
          <w:sz w:val="24"/>
          <w:szCs w:val="24"/>
        </w:rPr>
        <w:t>Padronização de documentos para o Gabinete do Secretário.</w:t>
      </w:r>
    </w:p>
    <w:p w:rsidR="00B32A22" w:rsidRPr="00B32A22" w:rsidRDefault="00B32A22" w:rsidP="00B32A22">
      <w:pPr>
        <w:pStyle w:val="TRATAMENTODAAUTORIDADE"/>
        <w:spacing w:line="360" w:lineRule="auto"/>
        <w:rPr>
          <w:rFonts w:ascii="Arial" w:hAnsi="Arial" w:cs="Arial"/>
          <w:sz w:val="24"/>
          <w:szCs w:val="24"/>
        </w:rPr>
      </w:pPr>
    </w:p>
    <w:p w:rsidR="00B32A22" w:rsidRPr="00B32A22" w:rsidRDefault="00B32A22" w:rsidP="00B32A22">
      <w:pPr>
        <w:pStyle w:val="TRATAMENTODAAUTORIDADE"/>
        <w:spacing w:line="360" w:lineRule="auto"/>
        <w:ind w:left="369" w:firstLine="1418"/>
        <w:rPr>
          <w:rFonts w:ascii="Arial" w:hAnsi="Arial" w:cs="Arial"/>
          <w:sz w:val="24"/>
          <w:szCs w:val="24"/>
        </w:rPr>
      </w:pPr>
      <w:r w:rsidRPr="00B32A22">
        <w:rPr>
          <w:rFonts w:ascii="Arial" w:hAnsi="Arial" w:cs="Arial"/>
          <w:sz w:val="24"/>
          <w:szCs w:val="24"/>
        </w:rPr>
        <w:t>Senhores,</w:t>
      </w:r>
    </w:p>
    <w:p w:rsidR="00B32A22" w:rsidRPr="00B32A22" w:rsidRDefault="00B32A22" w:rsidP="00B32A22">
      <w:pPr>
        <w:pStyle w:val="TRATAMENTODAAUTORIDADE"/>
        <w:spacing w:line="360" w:lineRule="auto"/>
        <w:ind w:left="369" w:firstLine="1418"/>
        <w:rPr>
          <w:rFonts w:ascii="Arial" w:hAnsi="Arial" w:cs="Arial"/>
          <w:sz w:val="24"/>
          <w:szCs w:val="24"/>
        </w:rPr>
      </w:pPr>
    </w:p>
    <w:p w:rsidR="00B32A22" w:rsidRPr="00B32A22" w:rsidRDefault="00B32A22" w:rsidP="00B32A22">
      <w:pPr>
        <w:pStyle w:val="TRATAMENTODAAUTORIDADE"/>
        <w:spacing w:line="360" w:lineRule="auto"/>
        <w:ind w:left="369" w:firstLine="1418"/>
        <w:rPr>
          <w:rFonts w:ascii="Arial" w:hAnsi="Arial" w:cs="Arial"/>
          <w:sz w:val="24"/>
          <w:szCs w:val="24"/>
        </w:rPr>
      </w:pPr>
      <w:r w:rsidRPr="00B32A22">
        <w:rPr>
          <w:rFonts w:ascii="Arial" w:hAnsi="Arial" w:cs="Arial"/>
          <w:sz w:val="24"/>
          <w:szCs w:val="24"/>
        </w:rPr>
        <w:t>Determino que a partir desta data, todos os documentos do tipo Ofício e Ofício Circular, que serão assinados pelo Secretário ou Subsecretário desta Pasta, passem por adequações, a fim de padronizar os mesmos.</w:t>
      </w:r>
    </w:p>
    <w:p w:rsidR="00B32A22" w:rsidRPr="00B32A22" w:rsidRDefault="00B32A22" w:rsidP="00B32A22">
      <w:pPr>
        <w:pStyle w:val="TRATAMENTODAAUTORIDADE"/>
        <w:spacing w:line="360" w:lineRule="auto"/>
        <w:ind w:left="369" w:firstLine="1418"/>
        <w:rPr>
          <w:rFonts w:ascii="Arial" w:hAnsi="Arial" w:cs="Arial"/>
          <w:sz w:val="24"/>
          <w:szCs w:val="24"/>
        </w:rPr>
      </w:pPr>
      <w:r w:rsidRPr="00B32A22">
        <w:rPr>
          <w:rFonts w:ascii="Arial" w:hAnsi="Arial" w:cs="Arial"/>
          <w:sz w:val="24"/>
          <w:szCs w:val="24"/>
        </w:rPr>
        <w:t>Determino, ainda, que, as minutas de tais documentos sejam tramitadas para a Assessoria Técnica e de Planejamento – ASTEP, afim de que recebam análise prévia quanto a padronização dos mesmos, conforme fluxo em anexo.</w:t>
      </w:r>
    </w:p>
    <w:p w:rsidR="00B32A22" w:rsidRPr="00B32A22" w:rsidRDefault="00B32A22" w:rsidP="00B32A22">
      <w:pPr>
        <w:pStyle w:val="TRATAMENTODAAUTORIDADE"/>
        <w:spacing w:line="360" w:lineRule="auto"/>
        <w:ind w:left="369" w:firstLine="1418"/>
        <w:rPr>
          <w:rFonts w:ascii="Arial" w:hAnsi="Arial" w:cs="Arial"/>
          <w:sz w:val="24"/>
          <w:szCs w:val="24"/>
        </w:rPr>
      </w:pPr>
      <w:r w:rsidRPr="00B32A22">
        <w:rPr>
          <w:rFonts w:ascii="Arial" w:hAnsi="Arial" w:cs="Arial"/>
          <w:sz w:val="24"/>
          <w:szCs w:val="24"/>
        </w:rPr>
        <w:t>Informamos que a ASTEP não será responsável por corrigir tais documentos, mas poderá remetê-los de volta à unidade de origem para as adequações necessárias.</w:t>
      </w:r>
    </w:p>
    <w:p w:rsidR="00B32A22" w:rsidRPr="00B32A22" w:rsidRDefault="00B32A22" w:rsidP="00B32A22">
      <w:pPr>
        <w:pStyle w:val="TRATAMENTODAAUTORIDADE"/>
        <w:spacing w:line="360" w:lineRule="auto"/>
        <w:ind w:left="369" w:firstLine="1418"/>
        <w:rPr>
          <w:rFonts w:ascii="Arial" w:hAnsi="Arial" w:cs="Arial"/>
          <w:sz w:val="24"/>
          <w:szCs w:val="24"/>
        </w:rPr>
      </w:pPr>
      <w:r w:rsidRPr="00B32A22">
        <w:rPr>
          <w:rFonts w:ascii="Arial" w:hAnsi="Arial" w:cs="Arial"/>
          <w:sz w:val="24"/>
          <w:szCs w:val="24"/>
        </w:rPr>
        <w:t>Os modelos dos documentos e manual de redação já se encontram disponíveis no Portal da SECAD, no link ASTEP.</w:t>
      </w:r>
    </w:p>
    <w:p w:rsidR="00B32A22" w:rsidRPr="00B32A22" w:rsidRDefault="00B32A22" w:rsidP="00B32A22">
      <w:pPr>
        <w:pStyle w:val="TRATAMENTODAAUTORIDADE"/>
        <w:spacing w:line="360" w:lineRule="auto"/>
        <w:ind w:left="369" w:firstLine="1418"/>
        <w:rPr>
          <w:rFonts w:ascii="Arial" w:hAnsi="Arial" w:cs="Arial"/>
          <w:sz w:val="24"/>
          <w:szCs w:val="24"/>
        </w:rPr>
      </w:pPr>
      <w:r w:rsidRPr="00B32A22">
        <w:rPr>
          <w:rFonts w:ascii="Arial" w:hAnsi="Arial" w:cs="Arial"/>
          <w:sz w:val="24"/>
          <w:szCs w:val="24"/>
        </w:rPr>
        <w:t>Informamos, ainda, que, a UNICET disponibilizará, o curso Redação Oficial para os servidores desta Pasta, mediante solicitação.</w:t>
      </w:r>
    </w:p>
    <w:p w:rsidR="00B32A22" w:rsidRPr="00B32A22" w:rsidRDefault="00B32A22" w:rsidP="00B32A22">
      <w:pPr>
        <w:rPr>
          <w:rFonts w:ascii="Arial" w:hAnsi="Arial" w:cs="Arial"/>
          <w:sz w:val="24"/>
          <w:szCs w:val="24"/>
        </w:rPr>
      </w:pPr>
    </w:p>
    <w:p w:rsidR="00B32A22" w:rsidRPr="00B32A22" w:rsidRDefault="00B32A22" w:rsidP="00B32A22">
      <w:pPr>
        <w:rPr>
          <w:rFonts w:ascii="Arial" w:hAnsi="Arial" w:cs="Arial"/>
          <w:sz w:val="24"/>
          <w:szCs w:val="24"/>
        </w:rPr>
      </w:pPr>
      <w:r w:rsidRPr="00B32A22">
        <w:rPr>
          <w:rFonts w:ascii="Arial" w:hAnsi="Arial" w:cs="Arial"/>
          <w:sz w:val="24"/>
          <w:szCs w:val="24"/>
        </w:rPr>
        <w:t>Atenciosamente,</w:t>
      </w:r>
    </w:p>
    <w:p w:rsidR="00B32A22" w:rsidRPr="00B32A22" w:rsidRDefault="00B32A22" w:rsidP="00B32A22">
      <w:pPr>
        <w:rPr>
          <w:rFonts w:ascii="Arial" w:hAnsi="Arial" w:cs="Arial"/>
          <w:sz w:val="24"/>
          <w:szCs w:val="24"/>
        </w:rPr>
      </w:pPr>
    </w:p>
    <w:p w:rsidR="00B32A22" w:rsidRPr="00B32A22" w:rsidRDefault="00D01911" w:rsidP="00B32A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1" o:spid="_x0000_s1026" type="#_x0000_t202" style="position:absolute;margin-left:153.1pt;margin-top:11.2pt;width:152.85pt;height:26.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" strokecolor="#a6a6a6" strokeweight=".5pt">
            <v:path arrowok="t"/>
            <v:textbox>
              <w:txbxContent>
                <w:p w:rsidR="00B32A22" w:rsidRPr="00487A7B" w:rsidRDefault="00B32A22" w:rsidP="00B32A22">
                  <w:pPr>
                    <w:spacing w:line="240" w:lineRule="auto"/>
                    <w:jc w:val="center"/>
                    <w:rPr>
                      <w:rFonts w:ascii="Arial" w:hAnsi="Arial" w:cs="Arial"/>
                      <w:i/>
                    </w:rPr>
                  </w:pPr>
                  <w:r w:rsidRPr="00487A7B">
                    <w:rPr>
                      <w:rFonts w:ascii="Arial" w:hAnsi="Arial" w:cs="Arial"/>
                      <w:i/>
                      <w:color w:val="BFBFBF"/>
                    </w:rPr>
                    <w:t>Assinatura Eletrônica</w:t>
                  </w:r>
                </w:p>
              </w:txbxContent>
            </v:textbox>
          </v:shape>
        </w:pict>
      </w:r>
    </w:p>
    <w:p w:rsidR="00B32A22" w:rsidRPr="00B32A22" w:rsidRDefault="00B32A22" w:rsidP="00B32A22">
      <w:pPr>
        <w:rPr>
          <w:rFonts w:ascii="Arial" w:hAnsi="Arial" w:cs="Arial"/>
          <w:sz w:val="24"/>
          <w:szCs w:val="24"/>
        </w:rPr>
      </w:pPr>
    </w:p>
    <w:p w:rsidR="00B32A22" w:rsidRPr="00B32A22" w:rsidRDefault="00B32A22" w:rsidP="00B32A22">
      <w:pPr>
        <w:jc w:val="center"/>
        <w:rPr>
          <w:rFonts w:ascii="Arial" w:hAnsi="Arial" w:cs="Arial"/>
          <w:b/>
          <w:sz w:val="24"/>
          <w:szCs w:val="24"/>
        </w:rPr>
      </w:pPr>
      <w:r w:rsidRPr="00B32A22">
        <w:rPr>
          <w:rFonts w:ascii="Arial" w:hAnsi="Arial" w:cs="Arial"/>
          <w:b/>
          <w:sz w:val="24"/>
          <w:szCs w:val="24"/>
        </w:rPr>
        <w:t>NOME</w:t>
      </w:r>
    </w:p>
    <w:p w:rsidR="00B32A22" w:rsidRPr="00B32A22" w:rsidRDefault="00B32A22" w:rsidP="00B32A22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B32A22">
        <w:rPr>
          <w:rFonts w:ascii="Arial" w:hAnsi="Arial" w:cs="Arial"/>
          <w:sz w:val="24"/>
          <w:szCs w:val="24"/>
        </w:rPr>
        <w:t>Cargo</w:t>
      </w:r>
    </w:p>
    <w:p w:rsidR="00FA6A93" w:rsidRPr="00B32A22" w:rsidRDefault="00FA6A93" w:rsidP="005916E4">
      <w:pPr>
        <w:rPr>
          <w:rFonts w:ascii="Arial" w:hAnsi="Arial" w:cs="Arial"/>
          <w:sz w:val="24"/>
          <w:szCs w:val="24"/>
        </w:rPr>
      </w:pPr>
    </w:p>
    <w:p w:rsidR="00FA6A93" w:rsidRPr="00B32A22" w:rsidRDefault="00FA6A93" w:rsidP="00F8132E">
      <w:pPr>
        <w:jc w:val="center"/>
        <w:rPr>
          <w:rFonts w:ascii="Arial" w:hAnsi="Arial" w:cs="Arial"/>
          <w:sz w:val="24"/>
          <w:szCs w:val="24"/>
        </w:rPr>
      </w:pPr>
    </w:p>
    <w:p w:rsidR="00FA6A93" w:rsidRPr="00B32A22" w:rsidRDefault="00FA6A93" w:rsidP="00FA6A93">
      <w:pPr>
        <w:rPr>
          <w:rFonts w:ascii="Arial" w:hAnsi="Arial" w:cs="Arial"/>
          <w:sz w:val="24"/>
          <w:szCs w:val="24"/>
        </w:rPr>
      </w:pPr>
    </w:p>
    <w:p w:rsidR="00FA6A93" w:rsidRPr="00B32A22" w:rsidRDefault="00FA6A93" w:rsidP="00FA6A93">
      <w:pPr>
        <w:rPr>
          <w:rFonts w:ascii="Arial" w:hAnsi="Arial" w:cs="Arial"/>
          <w:sz w:val="24"/>
          <w:szCs w:val="24"/>
        </w:rPr>
      </w:pPr>
    </w:p>
    <w:p w:rsidR="00FA6A93" w:rsidRPr="00B32A22" w:rsidRDefault="00FA6A93" w:rsidP="00FA6A93">
      <w:pPr>
        <w:rPr>
          <w:rFonts w:ascii="Arial" w:hAnsi="Arial" w:cs="Arial"/>
          <w:sz w:val="24"/>
          <w:szCs w:val="24"/>
        </w:rPr>
      </w:pPr>
    </w:p>
    <w:p w:rsidR="00FA6A93" w:rsidRPr="00B32A22" w:rsidRDefault="00FA6A93" w:rsidP="00FA6A93">
      <w:pPr>
        <w:rPr>
          <w:rFonts w:ascii="Arial" w:hAnsi="Arial" w:cs="Arial"/>
          <w:sz w:val="24"/>
          <w:szCs w:val="24"/>
        </w:rPr>
      </w:pPr>
    </w:p>
    <w:p w:rsidR="00FA6A93" w:rsidRPr="00B32A22" w:rsidRDefault="00FA6A93" w:rsidP="00FA6A93">
      <w:pPr>
        <w:rPr>
          <w:rFonts w:ascii="Arial" w:hAnsi="Arial" w:cs="Arial"/>
          <w:sz w:val="24"/>
          <w:szCs w:val="24"/>
        </w:rPr>
      </w:pPr>
    </w:p>
    <w:p w:rsidR="00FA6A93" w:rsidRPr="00B32A22" w:rsidRDefault="00FA6A93" w:rsidP="00FA6A93">
      <w:pPr>
        <w:rPr>
          <w:rFonts w:ascii="Arial" w:hAnsi="Arial" w:cs="Arial"/>
          <w:sz w:val="24"/>
          <w:szCs w:val="24"/>
        </w:rPr>
      </w:pPr>
    </w:p>
    <w:p w:rsidR="00C61C48" w:rsidRPr="00B32A22" w:rsidRDefault="00FA6A93" w:rsidP="00FA6A93">
      <w:pPr>
        <w:tabs>
          <w:tab w:val="left" w:pos="3405"/>
        </w:tabs>
        <w:rPr>
          <w:rFonts w:ascii="Arial" w:hAnsi="Arial" w:cs="Arial"/>
          <w:sz w:val="24"/>
          <w:szCs w:val="24"/>
        </w:rPr>
      </w:pPr>
      <w:r w:rsidRPr="00B32A22">
        <w:rPr>
          <w:rFonts w:ascii="Arial" w:hAnsi="Arial" w:cs="Arial"/>
          <w:sz w:val="24"/>
          <w:szCs w:val="24"/>
        </w:rPr>
        <w:tab/>
      </w:r>
    </w:p>
    <w:sectPr w:rsidR="00C61C48" w:rsidRPr="00B32A22" w:rsidSect="00F87A2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1911" w:rsidRDefault="00D01911" w:rsidP="00912CC3">
      <w:pPr>
        <w:spacing w:after="0" w:line="240" w:lineRule="auto"/>
      </w:pPr>
      <w:r>
        <w:separator/>
      </w:r>
    </w:p>
  </w:endnote>
  <w:endnote w:type="continuationSeparator" w:id="0">
    <w:p w:rsidR="00D01911" w:rsidRDefault="00D01911" w:rsidP="00912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54D" w:rsidRDefault="00487A7B">
    <w:pPr>
      <w:pStyle w:val="Rodap"/>
    </w:pPr>
    <w:r>
      <w:rPr>
        <w:noProof/>
        <w:lang w:eastAsia="pt-BR"/>
      </w:rPr>
      <w:drawing>
        <wp:inline distT="0" distB="0" distL="0" distR="0">
          <wp:extent cx="447675" cy="447675"/>
          <wp:effectExtent l="19050" t="0" r="9525" b="0"/>
          <wp:docPr id="2" name="Imagem 2" descr="QR CO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QR COD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1911" w:rsidRDefault="00D01911" w:rsidP="00912CC3">
      <w:pPr>
        <w:spacing w:after="0" w:line="240" w:lineRule="auto"/>
      </w:pPr>
      <w:r>
        <w:separator/>
      </w:r>
    </w:p>
  </w:footnote>
  <w:footnote w:type="continuationSeparator" w:id="0">
    <w:p w:rsidR="00D01911" w:rsidRDefault="00D01911" w:rsidP="00912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tblInd w:w="-601" w:type="dxa"/>
      <w:tblLayout w:type="fixed"/>
      <w:tblLook w:val="04A0" w:firstRow="1" w:lastRow="0" w:firstColumn="1" w:lastColumn="0" w:noHBand="0" w:noVBand="1"/>
    </w:tblPr>
    <w:tblGrid>
      <w:gridCol w:w="5387"/>
      <w:gridCol w:w="4536"/>
    </w:tblGrid>
    <w:tr w:rsidR="00D9654D" w:rsidRPr="003759D9" w:rsidTr="00C44148">
      <w:tc>
        <w:tcPr>
          <w:tcW w:w="5387" w:type="dxa"/>
        </w:tcPr>
        <w:p w:rsidR="00D9654D" w:rsidRPr="003759D9" w:rsidRDefault="00487A7B" w:rsidP="00C113A7">
          <w:pPr>
            <w:pStyle w:val="Cabealho"/>
            <w:jc w:val="both"/>
          </w:pPr>
          <w:r>
            <w:rPr>
              <w:noProof/>
              <w:lang w:eastAsia="pt-BR"/>
            </w:rPr>
            <w:drawing>
              <wp:inline distT="0" distB="0" distL="0" distR="0">
                <wp:extent cx="3286125" cy="819150"/>
                <wp:effectExtent l="19050" t="0" r="9525" b="0"/>
                <wp:docPr id="1" name="Imagem 1" descr="LOGO SECAD 2019 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SECAD 2019 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8612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</w:tcPr>
        <w:p w:rsidR="00D9654D" w:rsidRDefault="00D9654D" w:rsidP="000F18B1">
          <w:pPr>
            <w:pStyle w:val="Cabealho"/>
            <w:ind w:left="373"/>
            <w:rPr>
              <w:color w:val="44546A"/>
              <w:sz w:val="18"/>
              <w:szCs w:val="18"/>
            </w:rPr>
          </w:pPr>
          <w:r w:rsidRPr="0014110F">
            <w:rPr>
              <w:rFonts w:ascii="Calibri Light" w:eastAsia="Times New Roman" w:hAnsi="Calibri Light" w:cs="Arial"/>
              <w:bCs/>
              <w:color w:val="000000"/>
              <w:sz w:val="18"/>
              <w:szCs w:val="18"/>
              <w:lang w:eastAsia="pt-BR"/>
            </w:rPr>
            <w:t>Praça dos Girassóis, Esplanada das Secretarias. S/N</w:t>
          </w:r>
          <w:r w:rsidRPr="003759D9">
            <w:rPr>
              <w:color w:val="44546A"/>
              <w:sz w:val="18"/>
              <w:szCs w:val="18"/>
            </w:rPr>
            <w:t xml:space="preserve"> </w:t>
          </w:r>
        </w:p>
        <w:p w:rsidR="00D9654D" w:rsidRPr="003759D9" w:rsidRDefault="00D9654D" w:rsidP="000F18B1">
          <w:pPr>
            <w:pStyle w:val="Cabealho"/>
            <w:ind w:left="373"/>
            <w:rPr>
              <w:color w:val="44546A"/>
              <w:sz w:val="18"/>
              <w:szCs w:val="18"/>
            </w:rPr>
          </w:pPr>
          <w:r w:rsidRPr="003759D9">
            <w:rPr>
              <w:color w:val="44546A"/>
              <w:sz w:val="18"/>
              <w:szCs w:val="18"/>
            </w:rPr>
            <w:t xml:space="preserve">Palmas – Tocantins – CEP: </w:t>
          </w:r>
          <w:r w:rsidR="00002A3E" w:rsidRPr="004409CB">
            <w:rPr>
              <w:rFonts w:asciiTheme="minorHAnsi" w:hAnsiTheme="minorHAnsi" w:cs="Arial"/>
              <w:color w:val="595959" w:themeColor="text1" w:themeTint="A6"/>
              <w:sz w:val="18"/>
              <w:szCs w:val="18"/>
              <w:shd w:val="clear" w:color="auto" w:fill="FFFFFF"/>
            </w:rPr>
            <w:t>77.001-906</w:t>
          </w:r>
        </w:p>
        <w:p w:rsidR="00D9654D" w:rsidRPr="003759D9" w:rsidRDefault="00D9654D" w:rsidP="00981BFE">
          <w:pPr>
            <w:pStyle w:val="Cabealho"/>
            <w:ind w:left="373"/>
          </w:pPr>
          <w:proofErr w:type="spellStart"/>
          <w:r>
            <w:rPr>
              <w:color w:val="44546A"/>
              <w:sz w:val="18"/>
              <w:szCs w:val="18"/>
            </w:rPr>
            <w:t>Tel</w:t>
          </w:r>
          <w:proofErr w:type="spellEnd"/>
          <w:r>
            <w:rPr>
              <w:color w:val="44546A"/>
              <w:sz w:val="18"/>
              <w:szCs w:val="18"/>
            </w:rPr>
            <w:t>: +55 63 321</w:t>
          </w:r>
          <w:r w:rsidR="00002A3E">
            <w:rPr>
              <w:color w:val="44546A"/>
              <w:sz w:val="18"/>
              <w:szCs w:val="18"/>
            </w:rPr>
            <w:t>8</w:t>
          </w:r>
          <w:r>
            <w:rPr>
              <w:color w:val="44546A"/>
              <w:sz w:val="18"/>
              <w:szCs w:val="18"/>
            </w:rPr>
            <w:t>-</w:t>
          </w:r>
          <w:r w:rsidR="00002A3E">
            <w:rPr>
              <w:color w:val="44546A"/>
              <w:sz w:val="18"/>
              <w:szCs w:val="18"/>
            </w:rPr>
            <w:t>1500</w:t>
          </w:r>
          <w:r>
            <w:rPr>
              <w:color w:val="44546A"/>
              <w:sz w:val="18"/>
              <w:szCs w:val="18"/>
            </w:rPr>
            <w:br/>
            <w:t>www.</w:t>
          </w:r>
          <w:r w:rsidR="00981BFE">
            <w:rPr>
              <w:color w:val="44546A"/>
              <w:sz w:val="18"/>
              <w:szCs w:val="18"/>
            </w:rPr>
            <w:t>secad</w:t>
          </w:r>
          <w:r>
            <w:rPr>
              <w:color w:val="44546A"/>
              <w:sz w:val="18"/>
              <w:szCs w:val="18"/>
            </w:rPr>
            <w:t>.to.gov.br</w:t>
          </w:r>
        </w:p>
      </w:tc>
    </w:tr>
  </w:tbl>
  <w:p w:rsidR="00D9654D" w:rsidRDefault="00D965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2CC3"/>
    <w:rsid w:val="00002A3E"/>
    <w:rsid w:val="000245AF"/>
    <w:rsid w:val="000935DB"/>
    <w:rsid w:val="000B5420"/>
    <w:rsid w:val="000C5FCA"/>
    <w:rsid w:val="000D15D5"/>
    <w:rsid w:val="000F18B1"/>
    <w:rsid w:val="00103C97"/>
    <w:rsid w:val="00127C6A"/>
    <w:rsid w:val="001A2757"/>
    <w:rsid w:val="001B6007"/>
    <w:rsid w:val="00250859"/>
    <w:rsid w:val="003614E3"/>
    <w:rsid w:val="0037046D"/>
    <w:rsid w:val="003759D9"/>
    <w:rsid w:val="00383D81"/>
    <w:rsid w:val="00385F86"/>
    <w:rsid w:val="00396796"/>
    <w:rsid w:val="003C2243"/>
    <w:rsid w:val="003C589D"/>
    <w:rsid w:val="00487A7B"/>
    <w:rsid w:val="004A7DC2"/>
    <w:rsid w:val="004B76C9"/>
    <w:rsid w:val="004C3922"/>
    <w:rsid w:val="004D1C5C"/>
    <w:rsid w:val="004D3E55"/>
    <w:rsid w:val="005633BB"/>
    <w:rsid w:val="005717BE"/>
    <w:rsid w:val="00573836"/>
    <w:rsid w:val="00574592"/>
    <w:rsid w:val="005916E4"/>
    <w:rsid w:val="005E732B"/>
    <w:rsid w:val="005F2FA2"/>
    <w:rsid w:val="00604BE2"/>
    <w:rsid w:val="006E03A3"/>
    <w:rsid w:val="00772C72"/>
    <w:rsid w:val="007D64E5"/>
    <w:rsid w:val="008D122D"/>
    <w:rsid w:val="00912CC3"/>
    <w:rsid w:val="00914516"/>
    <w:rsid w:val="00921444"/>
    <w:rsid w:val="0098151A"/>
    <w:rsid w:val="00981BFE"/>
    <w:rsid w:val="009F0809"/>
    <w:rsid w:val="009F4584"/>
    <w:rsid w:val="00A06B80"/>
    <w:rsid w:val="00A262FA"/>
    <w:rsid w:val="00A9241A"/>
    <w:rsid w:val="00AE45A4"/>
    <w:rsid w:val="00AF1675"/>
    <w:rsid w:val="00B32A22"/>
    <w:rsid w:val="00C113A7"/>
    <w:rsid w:val="00C44148"/>
    <w:rsid w:val="00C61C48"/>
    <w:rsid w:val="00D01911"/>
    <w:rsid w:val="00D9654D"/>
    <w:rsid w:val="00DC13C2"/>
    <w:rsid w:val="00E046A3"/>
    <w:rsid w:val="00E17B7C"/>
    <w:rsid w:val="00E253BE"/>
    <w:rsid w:val="00E818B5"/>
    <w:rsid w:val="00E84411"/>
    <w:rsid w:val="00E95707"/>
    <w:rsid w:val="00EF3B76"/>
    <w:rsid w:val="00F210CB"/>
    <w:rsid w:val="00F73D7A"/>
    <w:rsid w:val="00F8132E"/>
    <w:rsid w:val="00F87A27"/>
    <w:rsid w:val="00FA24AC"/>
    <w:rsid w:val="00FA6A93"/>
    <w:rsid w:val="00FB39DF"/>
    <w:rsid w:val="00FD15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59885D"/>
  <w15:docId w15:val="{B4ADE113-F0D6-4397-94ED-14AE2DA37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7A27"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2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2CC3"/>
  </w:style>
  <w:style w:type="paragraph" w:styleId="Rodap">
    <w:name w:val="footer"/>
    <w:basedOn w:val="Normal"/>
    <w:link w:val="RodapChar"/>
    <w:uiPriority w:val="99"/>
    <w:unhideWhenUsed/>
    <w:rsid w:val="00912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2CC3"/>
  </w:style>
  <w:style w:type="table" w:styleId="Tabelacomgrade">
    <w:name w:val="Table Grid"/>
    <w:basedOn w:val="Tabelanormal"/>
    <w:uiPriority w:val="39"/>
    <w:rsid w:val="00604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9241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9241A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37046D"/>
    <w:rPr>
      <w:b/>
      <w:bCs/>
    </w:rPr>
  </w:style>
  <w:style w:type="paragraph" w:customStyle="1" w:styleId="TRATAMENTODAAUTORIDADE">
    <w:name w:val="TRATAMENTO DA AUTORIDADE"/>
    <w:basedOn w:val="Normal"/>
    <w:qFormat/>
    <w:rsid w:val="00B32A22"/>
    <w:pPr>
      <w:spacing w:after="0" w:line="240" w:lineRule="auto"/>
      <w:jc w:val="both"/>
    </w:pPr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0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Henryque Cerqueira Vasconcelos</dc:creator>
  <cp:lastModifiedBy>Hellen Nunes Macedo</cp:lastModifiedBy>
  <cp:revision>3</cp:revision>
  <dcterms:created xsi:type="dcterms:W3CDTF">2019-03-20T17:40:00Z</dcterms:created>
  <dcterms:modified xsi:type="dcterms:W3CDTF">2019-03-20T17:58:00Z</dcterms:modified>
</cp:coreProperties>
</file>