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A3D05" w14:textId="77777777" w:rsidR="00D06EE8" w:rsidRDefault="00D06EE8" w:rsidP="00D06EE8">
      <w:pPr>
        <w:pStyle w:val="LO-Normal"/>
        <w:spacing w:after="84"/>
        <w:ind w:right="3"/>
        <w:jc w:val="center"/>
        <w:rPr>
          <w:rFonts w:ascii="Times New Roman" w:hAnsi="Times New Roman"/>
          <w:sz w:val="18"/>
          <w:szCs w:val="18"/>
        </w:rPr>
      </w:pPr>
      <w:r>
        <w:rPr>
          <w:rFonts w:ascii="Times New Roman" w:hAnsi="Times New Roman"/>
          <w:b/>
          <w:sz w:val="18"/>
          <w:szCs w:val="18"/>
        </w:rPr>
        <w:t xml:space="preserve">CHECKLIST </w:t>
      </w:r>
    </w:p>
    <w:p w14:paraId="6B03A881" w14:textId="77777777" w:rsidR="00D06EE8" w:rsidRDefault="00D06EE8" w:rsidP="00D06EE8">
      <w:pPr>
        <w:pStyle w:val="LO-Normal"/>
        <w:spacing w:after="143"/>
        <w:ind w:left="43"/>
        <w:jc w:val="center"/>
        <w:rPr>
          <w:rFonts w:ascii="Times New Roman" w:hAnsi="Times New Roman"/>
          <w:sz w:val="18"/>
          <w:szCs w:val="18"/>
        </w:rPr>
      </w:pPr>
      <w:r>
        <w:rPr>
          <w:rFonts w:ascii="Times New Roman" w:hAnsi="Times New Roman"/>
          <w:b/>
          <w:sz w:val="18"/>
          <w:szCs w:val="18"/>
        </w:rPr>
        <w:t xml:space="preserve"> </w:t>
      </w:r>
    </w:p>
    <w:p w14:paraId="066445D7" w14:textId="77777777" w:rsidR="00D06EE8" w:rsidRDefault="00D06EE8" w:rsidP="00D06EE8">
      <w:pPr>
        <w:pStyle w:val="LO-Normal"/>
        <w:spacing w:after="20"/>
        <w:ind w:right="6"/>
        <w:jc w:val="center"/>
        <w:rPr>
          <w:rFonts w:ascii="Times New Roman" w:hAnsi="Times New Roman"/>
          <w:sz w:val="18"/>
          <w:szCs w:val="18"/>
        </w:rPr>
      </w:pPr>
      <w:r>
        <w:rPr>
          <w:rFonts w:ascii="Times New Roman" w:hAnsi="Times New Roman"/>
          <w:b/>
          <w:sz w:val="18"/>
          <w:szCs w:val="18"/>
          <w:u w:val="single" w:color="000000"/>
        </w:rPr>
        <w:t>CELEBRAÇÃO DE TERMO DE CONVÊNIO COM MUNICÍPIOS</w:t>
      </w:r>
      <w:r>
        <w:rPr>
          <w:rFonts w:ascii="Times New Roman" w:hAnsi="Times New Roman"/>
          <w:b/>
          <w:sz w:val="18"/>
          <w:szCs w:val="18"/>
        </w:rPr>
        <w:t xml:space="preserve"> </w:t>
      </w:r>
    </w:p>
    <w:p w14:paraId="4FD80F03" w14:textId="77777777" w:rsidR="00D06EE8" w:rsidRDefault="00D06EE8" w:rsidP="00D06EE8">
      <w:pPr>
        <w:pStyle w:val="LO-Normal"/>
        <w:spacing w:after="20"/>
        <w:ind w:right="6"/>
        <w:jc w:val="center"/>
        <w:rPr>
          <w:rFonts w:ascii="Times New Roman" w:hAnsi="Times New Roman"/>
          <w:sz w:val="18"/>
          <w:szCs w:val="18"/>
        </w:rPr>
      </w:pPr>
      <w:r>
        <w:rPr>
          <w:rFonts w:ascii="Times New Roman" w:hAnsi="Times New Roman"/>
          <w:b/>
          <w:sz w:val="18"/>
          <w:szCs w:val="18"/>
          <w:u w:val="single"/>
        </w:rPr>
        <w:t>RECURSOS DE EMENDA PARLAMENTAR INDIVIDUAIS</w:t>
      </w:r>
    </w:p>
    <w:p w14:paraId="2EC4D1FD" w14:textId="77777777" w:rsidR="00D06EE8" w:rsidRDefault="00D06EE8" w:rsidP="00D06EE8">
      <w:pPr>
        <w:pStyle w:val="LO-Normal"/>
        <w:ind w:left="52"/>
        <w:jc w:val="center"/>
        <w:rPr>
          <w:rFonts w:ascii="Times New Roman" w:hAnsi="Times New Roman"/>
          <w:sz w:val="18"/>
          <w:szCs w:val="18"/>
        </w:rPr>
      </w:pPr>
      <w:r>
        <w:rPr>
          <w:rFonts w:ascii="Times New Roman" w:hAnsi="Times New Roman"/>
          <w:b/>
          <w:sz w:val="18"/>
          <w:szCs w:val="18"/>
        </w:rPr>
        <w:t xml:space="preserve"> </w:t>
      </w:r>
    </w:p>
    <w:p w14:paraId="4FB89FF7" w14:textId="77777777" w:rsidR="00D06EE8" w:rsidRDefault="00D06EE8" w:rsidP="00D06EE8">
      <w:pPr>
        <w:pStyle w:val="LO-Normal"/>
        <w:spacing w:after="202"/>
        <w:ind w:left="-5" w:hanging="10"/>
        <w:rPr>
          <w:rFonts w:ascii="Times New Roman" w:hAnsi="Times New Roman"/>
          <w:sz w:val="18"/>
          <w:szCs w:val="18"/>
        </w:rPr>
      </w:pPr>
      <w:r>
        <w:rPr>
          <w:rFonts w:ascii="Times New Roman" w:hAnsi="Times New Roman"/>
          <w:sz w:val="18"/>
          <w:szCs w:val="18"/>
        </w:rPr>
        <w:t xml:space="preserve">Órgão/Entidade: _______________________________________________________________________________________ </w:t>
      </w:r>
    </w:p>
    <w:p w14:paraId="78DDA463" w14:textId="77777777" w:rsidR="00D06EE8" w:rsidRDefault="00D06EE8" w:rsidP="00D06EE8">
      <w:pPr>
        <w:pStyle w:val="LO-Normal"/>
        <w:spacing w:after="202"/>
        <w:ind w:left="-5" w:hanging="10"/>
        <w:rPr>
          <w:rFonts w:ascii="Times New Roman" w:hAnsi="Times New Roman"/>
          <w:sz w:val="18"/>
          <w:szCs w:val="18"/>
        </w:rPr>
      </w:pPr>
      <w:bookmarkStart w:id="0" w:name="__DdeLink__5989_2983384850"/>
      <w:r>
        <w:rPr>
          <w:rFonts w:ascii="Times New Roman" w:hAnsi="Times New Roman"/>
          <w:sz w:val="18"/>
          <w:szCs w:val="18"/>
        </w:rPr>
        <w:t>Prefeitura: ____________________________________________________________________________________________</w:t>
      </w:r>
      <w:bookmarkEnd w:id="0"/>
    </w:p>
    <w:p w14:paraId="69F86C1D" w14:textId="77777777" w:rsidR="00D06EE8" w:rsidRDefault="00D06EE8" w:rsidP="00D06EE8">
      <w:pPr>
        <w:pStyle w:val="LO-Normal"/>
        <w:spacing w:after="202"/>
        <w:ind w:left="-5" w:hanging="10"/>
        <w:rPr>
          <w:rFonts w:ascii="Times New Roman" w:hAnsi="Times New Roman"/>
          <w:sz w:val="18"/>
          <w:szCs w:val="18"/>
        </w:rPr>
      </w:pPr>
      <w:r>
        <w:rPr>
          <w:rFonts w:ascii="Times New Roman" w:hAnsi="Times New Roman"/>
          <w:sz w:val="18"/>
          <w:szCs w:val="18"/>
        </w:rPr>
        <w:t xml:space="preserve">Deputado: ____________________________________________________________________________________________ </w:t>
      </w:r>
    </w:p>
    <w:p w14:paraId="7A588201" w14:textId="0BD6C36D" w:rsidR="00D06EE8" w:rsidRDefault="00D06EE8" w:rsidP="00D06EE8">
      <w:pPr>
        <w:pStyle w:val="LO-Normal"/>
        <w:spacing w:after="202"/>
        <w:ind w:left="-5" w:hanging="10"/>
        <w:rPr>
          <w:rFonts w:ascii="Times New Roman" w:hAnsi="Times New Roman"/>
          <w:sz w:val="18"/>
          <w:szCs w:val="18"/>
        </w:rPr>
      </w:pPr>
      <w:r>
        <w:rPr>
          <w:rFonts w:ascii="Times New Roman" w:hAnsi="Times New Roman"/>
          <w:sz w:val="18"/>
          <w:szCs w:val="18"/>
        </w:rPr>
        <w:t xml:space="preserve">Termo de Convênio nº: __________________________________ Processo nº: ____________________________________ </w:t>
      </w:r>
    </w:p>
    <w:p w14:paraId="308048AA" w14:textId="77777777" w:rsidR="00D06EE8" w:rsidRDefault="00D06EE8" w:rsidP="00D06EE8">
      <w:pPr>
        <w:pStyle w:val="LO-Normal"/>
        <w:spacing w:after="202"/>
        <w:ind w:left="-5" w:hanging="10"/>
        <w:rPr>
          <w:rFonts w:ascii="Times New Roman" w:hAnsi="Times New Roman"/>
          <w:sz w:val="18"/>
          <w:szCs w:val="18"/>
        </w:rPr>
      </w:pPr>
      <w:r>
        <w:rPr>
          <w:rFonts w:ascii="Times New Roman" w:hAnsi="Times New Roman"/>
          <w:sz w:val="18"/>
          <w:szCs w:val="18"/>
        </w:rPr>
        <w:t xml:space="preserve">Valor R$: ________________________________________ Data do Pagamento: ___________________________________ </w:t>
      </w:r>
    </w:p>
    <w:p w14:paraId="4470759A" w14:textId="77777777" w:rsidR="00D06EE8" w:rsidRDefault="00D06EE8" w:rsidP="00D06EE8">
      <w:pPr>
        <w:pStyle w:val="LO-Normal"/>
        <w:spacing w:after="105" w:line="360" w:lineRule="auto"/>
        <w:rPr>
          <w:rFonts w:ascii="Times New Roman" w:hAnsi="Times New Roman"/>
          <w:sz w:val="18"/>
          <w:szCs w:val="18"/>
        </w:rPr>
      </w:pPr>
      <w:r>
        <w:rPr>
          <w:rFonts w:ascii="Times New Roman" w:hAnsi="Times New Roman"/>
          <w:sz w:val="18"/>
          <w:szCs w:val="18"/>
        </w:rPr>
        <w:t xml:space="preserve"> </w:t>
      </w:r>
    </w:p>
    <w:p w14:paraId="295C789A" w14:textId="77777777" w:rsidR="00D06EE8" w:rsidRDefault="00D06EE8" w:rsidP="00D06EE8">
      <w:pPr>
        <w:pStyle w:val="LO-Normal"/>
        <w:spacing w:line="276" w:lineRule="auto"/>
        <w:ind w:right="5"/>
        <w:jc w:val="both"/>
        <w:rPr>
          <w:rFonts w:ascii="Times New Roman" w:hAnsi="Times New Roman"/>
          <w:sz w:val="18"/>
          <w:szCs w:val="18"/>
        </w:rPr>
      </w:pPr>
      <w:r>
        <w:rPr>
          <w:rFonts w:ascii="Times New Roman" w:hAnsi="Times New Roman"/>
          <w:b/>
          <w:sz w:val="18"/>
          <w:szCs w:val="18"/>
          <w:u w:val="single" w:color="000000"/>
        </w:rPr>
        <w:t>Convênio</w:t>
      </w:r>
      <w:r>
        <w:rPr>
          <w:rFonts w:ascii="Times New Roman" w:hAnsi="Times New Roman"/>
          <w:b/>
          <w:sz w:val="18"/>
          <w:szCs w:val="18"/>
        </w:rPr>
        <w:t>:</w:t>
      </w:r>
      <w:r>
        <w:rPr>
          <w:rFonts w:ascii="Times New Roman" w:hAnsi="Times New Roman"/>
          <w:sz w:val="18"/>
          <w:szCs w:val="18"/>
        </w:rPr>
        <w:t xml:space="preserve"> Acordo que disciplina a transferência de recursos financeiros de dotações consignadas no orçamento do Estado do Tocantins e tenha como partícipes de um lado, órgãos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11.531/2023; Instrução Normativa do TCE/TO nº 004/2004 e Decreto Estadual nº 5.815/2018. </w:t>
      </w:r>
    </w:p>
    <w:p w14:paraId="5B8B75C0" w14:textId="77777777" w:rsidR="00D06EE8" w:rsidRDefault="00D06EE8" w:rsidP="00D06EE8">
      <w:pPr>
        <w:pStyle w:val="LO-Normal"/>
        <w:spacing w:line="360" w:lineRule="auto"/>
        <w:rPr>
          <w:rFonts w:ascii="Times New Roman" w:hAnsi="Times New Roman"/>
          <w:sz w:val="18"/>
          <w:szCs w:val="18"/>
        </w:rPr>
      </w:pPr>
      <w:r>
        <w:rPr>
          <w:rFonts w:ascii="Times New Roman" w:hAnsi="Times New Roman"/>
          <w:b/>
          <w:sz w:val="18"/>
          <w:szCs w:val="18"/>
        </w:rPr>
        <w:t xml:space="preserve"> </w:t>
      </w:r>
    </w:p>
    <w:p w14:paraId="10311D5F" w14:textId="77777777" w:rsidR="00D06EE8" w:rsidRDefault="00D06EE8" w:rsidP="00D06EE8">
      <w:pPr>
        <w:pStyle w:val="LO-Normal"/>
        <w:spacing w:after="49"/>
        <w:rPr>
          <w:rFonts w:ascii="Times New Roman" w:hAnsi="Times New Roman"/>
          <w:sz w:val="18"/>
          <w:szCs w:val="18"/>
        </w:rPr>
      </w:pPr>
      <w:r>
        <w:rPr>
          <w:rFonts w:ascii="Times New Roman" w:hAnsi="Times New Roman"/>
          <w:b/>
          <w:sz w:val="18"/>
          <w:szCs w:val="18"/>
        </w:rPr>
        <w:t xml:space="preserve">Legenda: S = Sim; N = Não; NA = Não se Aplica. </w:t>
      </w:r>
    </w:p>
    <w:tbl>
      <w:tblPr>
        <w:tblW w:w="5000" w:type="pct"/>
        <w:tblInd w:w="-5" w:type="dxa"/>
        <w:tblLayout w:type="fixed"/>
        <w:tblCellMar>
          <w:top w:w="39" w:type="dxa"/>
          <w:left w:w="46" w:type="dxa"/>
          <w:right w:w="93" w:type="dxa"/>
        </w:tblCellMar>
        <w:tblLook w:val="04A0" w:firstRow="1" w:lastRow="0" w:firstColumn="1" w:lastColumn="0" w:noHBand="0" w:noVBand="1"/>
      </w:tblPr>
      <w:tblGrid>
        <w:gridCol w:w="5445"/>
        <w:gridCol w:w="161"/>
        <w:gridCol w:w="1874"/>
        <w:gridCol w:w="871"/>
        <w:gridCol w:w="710"/>
      </w:tblGrid>
      <w:tr w:rsidR="00D06EE8" w14:paraId="4110A05A" w14:textId="77777777" w:rsidTr="00180E41">
        <w:trPr>
          <w:trHeight w:val="448"/>
        </w:trPr>
        <w:tc>
          <w:tcPr>
            <w:tcW w:w="5479" w:type="dxa"/>
            <w:tcBorders>
              <w:top w:val="single" w:sz="4" w:space="0" w:color="000000"/>
              <w:left w:val="single" w:sz="4" w:space="0" w:color="000000"/>
              <w:bottom w:val="single" w:sz="4" w:space="0" w:color="000000"/>
              <w:right w:val="single" w:sz="4" w:space="0" w:color="000000"/>
            </w:tcBorders>
            <w:shd w:val="clear" w:color="auto" w:fill="A6A6A6"/>
          </w:tcPr>
          <w:p w14:paraId="47407817" w14:textId="77777777" w:rsidR="00D06EE8" w:rsidRDefault="00D06EE8" w:rsidP="00180E41">
            <w:pPr>
              <w:pStyle w:val="LO-Normal"/>
              <w:widowControl w:val="0"/>
              <w:ind w:left="42"/>
              <w:jc w:val="center"/>
              <w:rPr>
                <w:rFonts w:ascii="Times New Roman" w:hAnsi="Times New Roman"/>
                <w:sz w:val="18"/>
                <w:szCs w:val="18"/>
              </w:rPr>
            </w:pPr>
            <w:r>
              <w:rPr>
                <w:rFonts w:ascii="Times New Roman" w:eastAsia="Times New Roman" w:hAnsi="Times New Roman" w:cs="Times New Roman"/>
                <w:b/>
                <w:sz w:val="18"/>
                <w:szCs w:val="18"/>
              </w:rPr>
              <w:t>Exigências na Formalização de Procedimentos para</w:t>
            </w:r>
          </w:p>
          <w:p w14:paraId="0F4BD523" w14:textId="77777777" w:rsidR="00D06EE8" w:rsidRDefault="00D06EE8" w:rsidP="00180E41">
            <w:pPr>
              <w:pStyle w:val="LO-Normal"/>
              <w:widowControl w:val="0"/>
              <w:ind w:left="39"/>
              <w:jc w:val="center"/>
              <w:rPr>
                <w:rFonts w:ascii="Times New Roman" w:hAnsi="Times New Roman"/>
                <w:sz w:val="18"/>
                <w:szCs w:val="18"/>
              </w:rPr>
            </w:pPr>
            <w:r>
              <w:rPr>
                <w:rFonts w:ascii="Times New Roman" w:eastAsia="Times New Roman" w:hAnsi="Times New Roman" w:cs="Times New Roman"/>
                <w:b/>
                <w:sz w:val="18"/>
                <w:szCs w:val="18"/>
              </w:rPr>
              <w:t>Termo de Convênio</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B3C5DD4" w14:textId="77777777" w:rsidR="00D06EE8" w:rsidRDefault="00D06EE8" w:rsidP="00180E41">
            <w:pPr>
              <w:pStyle w:val="LO-Normal"/>
              <w:widowControl w:val="0"/>
              <w:jc w:val="center"/>
              <w:rPr>
                <w:rFonts w:ascii="Times New Roman" w:hAnsi="Times New Roman"/>
                <w:sz w:val="18"/>
                <w:szCs w:val="18"/>
              </w:rPr>
            </w:pPr>
            <w:r>
              <w:rPr>
                <w:rFonts w:ascii="Times New Roman" w:eastAsia="Times New Roman" w:hAnsi="Times New Roman" w:cs="Times New Roman"/>
                <w:b/>
                <w:sz w:val="18"/>
                <w:szCs w:val="18"/>
              </w:rPr>
              <w:t>Responsável</w:t>
            </w:r>
          </w:p>
        </w:tc>
        <w:tc>
          <w:tcPr>
            <w:tcW w:w="8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5E87E1D" w14:textId="77777777" w:rsidR="00D06EE8" w:rsidRDefault="00D06EE8" w:rsidP="00180E41">
            <w:pPr>
              <w:pStyle w:val="LO-Normal"/>
              <w:widowControl w:val="0"/>
              <w:ind w:left="86"/>
              <w:rPr>
                <w:rFonts w:ascii="Times New Roman" w:hAnsi="Times New Roman"/>
                <w:sz w:val="18"/>
                <w:szCs w:val="18"/>
              </w:rPr>
            </w:pPr>
            <w:r>
              <w:rPr>
                <w:rFonts w:ascii="Times New Roman" w:eastAsia="Times New Roman" w:hAnsi="Times New Roman" w:cs="Times New Roman"/>
                <w:b/>
                <w:sz w:val="18"/>
                <w:szCs w:val="18"/>
              </w:rPr>
              <w:t>S/N/NA</w:t>
            </w:r>
          </w:p>
        </w:tc>
        <w:tc>
          <w:tcPr>
            <w:tcW w:w="71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33AC7D2" w14:textId="77777777" w:rsidR="00D06EE8" w:rsidRDefault="00D06EE8" w:rsidP="00180E41">
            <w:pPr>
              <w:pStyle w:val="LO-Normal"/>
              <w:widowControl w:val="0"/>
              <w:ind w:left="85"/>
              <w:rPr>
                <w:rFonts w:ascii="Times New Roman" w:hAnsi="Times New Roman"/>
                <w:sz w:val="18"/>
                <w:szCs w:val="18"/>
              </w:rPr>
            </w:pPr>
            <w:r>
              <w:rPr>
                <w:rFonts w:ascii="Times New Roman" w:eastAsia="Times New Roman" w:hAnsi="Times New Roman" w:cs="Times New Roman"/>
                <w:b/>
                <w:sz w:val="18"/>
                <w:szCs w:val="18"/>
              </w:rPr>
              <w:t>Folha</w:t>
            </w:r>
          </w:p>
        </w:tc>
      </w:tr>
      <w:tr w:rsidR="00D06EE8" w14:paraId="16541216" w14:textId="77777777" w:rsidTr="00180E41">
        <w:trPr>
          <w:trHeight w:val="347"/>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14:paraId="35E4671A" w14:textId="77777777" w:rsidR="00D06EE8" w:rsidRDefault="00D06EE8" w:rsidP="00180E41">
            <w:pPr>
              <w:pStyle w:val="LO-Normal"/>
              <w:widowControl w:val="0"/>
              <w:jc w:val="center"/>
              <w:rPr>
                <w:rFonts w:ascii="Times New Roman" w:hAnsi="Times New Roman"/>
                <w:sz w:val="18"/>
                <w:szCs w:val="18"/>
              </w:rPr>
            </w:pPr>
            <w:r>
              <w:rPr>
                <w:rFonts w:ascii="Times New Roman" w:eastAsia="Times New Roman" w:hAnsi="Times New Roman" w:cs="Times New Roman"/>
                <w:b/>
                <w:sz w:val="18"/>
                <w:szCs w:val="18"/>
              </w:rPr>
              <w:t>FASE DE SOLICITAÇÃO</w:t>
            </w:r>
          </w:p>
        </w:tc>
      </w:tr>
      <w:tr w:rsidR="00D06EE8" w14:paraId="1525077D" w14:textId="77777777" w:rsidTr="00180E41">
        <w:trPr>
          <w:trHeight w:val="731"/>
        </w:trPr>
        <w:tc>
          <w:tcPr>
            <w:tcW w:w="5479" w:type="dxa"/>
            <w:tcBorders>
              <w:top w:val="single" w:sz="4" w:space="0" w:color="000000"/>
              <w:left w:val="single" w:sz="4" w:space="0" w:color="000000"/>
              <w:bottom w:val="single" w:sz="4" w:space="0" w:color="000000"/>
              <w:right w:val="single" w:sz="4" w:space="0" w:color="000000"/>
            </w:tcBorders>
          </w:tcPr>
          <w:p w14:paraId="32468DF7"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 xml:space="preserve"> O processo foi autuado, no sistema de Gestão de Documentos – SGD, no formato digital? (art. 9º do Decreto Estadual nº 5.490/2016 c/c </w:t>
            </w:r>
            <w:proofErr w:type="spellStart"/>
            <w:r>
              <w:rPr>
                <w:rFonts w:ascii="Times New Roman" w:eastAsia="Times New Roman" w:hAnsi="Times New Roman" w:cs="Times New Roman"/>
                <w:sz w:val="18"/>
                <w:szCs w:val="18"/>
              </w:rPr>
              <w:t>arts</w:t>
            </w:r>
            <w:proofErr w:type="spellEnd"/>
            <w:r>
              <w:rPr>
                <w:rFonts w:ascii="Times New Roman" w:eastAsia="Times New Roman" w:hAnsi="Times New Roman" w:cs="Times New Roman"/>
                <w:sz w:val="18"/>
                <w:szCs w:val="18"/>
              </w:rPr>
              <w:t>. 52 e 53 do Decreto Orçamentário nº 6.749/2024)</w:t>
            </w:r>
          </w:p>
        </w:tc>
        <w:tc>
          <w:tcPr>
            <w:tcW w:w="161" w:type="dxa"/>
            <w:tcBorders>
              <w:top w:val="single" w:sz="4" w:space="0" w:color="000000"/>
              <w:left w:val="single" w:sz="4" w:space="0" w:color="000000"/>
              <w:bottom w:val="single" w:sz="4" w:space="0" w:color="000000"/>
            </w:tcBorders>
          </w:tcPr>
          <w:p w14:paraId="57C10A81" w14:textId="77777777" w:rsidR="00D06EE8" w:rsidRDefault="00D06EE8" w:rsidP="00180E41">
            <w:pPr>
              <w:pStyle w:val="LO-Normal"/>
              <w:widowControl w:val="0"/>
              <w:rPr>
                <w:rFonts w:ascii="Times New Roman" w:eastAsia="Times New Roman" w:hAnsi="Times New Roman" w:cs="Times New Roman"/>
                <w:sz w:val="18"/>
                <w:szCs w:val="18"/>
              </w:rPr>
            </w:pPr>
          </w:p>
        </w:tc>
        <w:tc>
          <w:tcPr>
            <w:tcW w:w="1885" w:type="dxa"/>
            <w:tcBorders>
              <w:top w:val="single" w:sz="4" w:space="0" w:color="000000"/>
              <w:bottom w:val="single" w:sz="4" w:space="0" w:color="000000"/>
              <w:right w:val="single" w:sz="4" w:space="0" w:color="000000"/>
            </w:tcBorders>
          </w:tcPr>
          <w:p w14:paraId="23BCE589" w14:textId="77777777" w:rsidR="00D06EE8" w:rsidRDefault="00D06EE8" w:rsidP="00180E41">
            <w:pPr>
              <w:pStyle w:val="LO-Normal"/>
              <w:widowControl w:val="0"/>
              <w:ind w:left="468"/>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20BE771D" w14:textId="77777777" w:rsidR="00D06EE8" w:rsidRDefault="00D06EE8" w:rsidP="00180E41">
            <w:pPr>
              <w:pStyle w:val="LO-Normal"/>
              <w:widowControl w:val="0"/>
              <w:ind w:left="86"/>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5EC4BCE" w14:textId="77777777" w:rsidR="00D06EE8" w:rsidRDefault="00D06EE8" w:rsidP="00180E41">
            <w:pPr>
              <w:pStyle w:val="LO-Normal"/>
              <w:widowControl w:val="0"/>
              <w:ind w:left="83"/>
              <w:jc w:val="center"/>
              <w:rPr>
                <w:rFonts w:ascii="Times New Roman" w:eastAsia="Times New Roman" w:hAnsi="Times New Roman" w:cs="Times New Roman"/>
                <w:sz w:val="18"/>
                <w:szCs w:val="18"/>
              </w:rPr>
            </w:pPr>
          </w:p>
        </w:tc>
      </w:tr>
      <w:tr w:rsidR="00D06EE8" w14:paraId="40A728BB" w14:textId="77777777" w:rsidTr="00180E41">
        <w:trPr>
          <w:trHeight w:val="706"/>
        </w:trPr>
        <w:tc>
          <w:tcPr>
            <w:tcW w:w="5479" w:type="dxa"/>
            <w:tcBorders>
              <w:top w:val="single" w:sz="4" w:space="0" w:color="000000"/>
              <w:left w:val="single" w:sz="4" w:space="0" w:color="000000"/>
              <w:bottom w:val="single" w:sz="4" w:space="0" w:color="000000"/>
              <w:right w:val="single" w:sz="4" w:space="0" w:color="000000"/>
            </w:tcBorders>
          </w:tcPr>
          <w:p w14:paraId="489CFE3B"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ofício do Parlamentar endereçado à Secretaria do Planejamento e Orçamento, apresentando o programa de trabalho que motiva a celebração do termo de convênio? (art. 5º e 6º, da Lei Federal nº 9.784/99, art. 53 da Lei LDO nº 4.021/22 e Decreto de Execução Orçamentário-financeira vigente)</w:t>
            </w:r>
          </w:p>
        </w:tc>
        <w:tc>
          <w:tcPr>
            <w:tcW w:w="161" w:type="dxa"/>
            <w:tcBorders>
              <w:top w:val="single" w:sz="4" w:space="0" w:color="000000"/>
              <w:left w:val="single" w:sz="4" w:space="0" w:color="000000"/>
              <w:bottom w:val="single" w:sz="4" w:space="0" w:color="000000"/>
            </w:tcBorders>
          </w:tcPr>
          <w:p w14:paraId="49D203A3" w14:textId="77777777" w:rsidR="00D06EE8" w:rsidRDefault="00D06EE8" w:rsidP="00180E41">
            <w:pPr>
              <w:pStyle w:val="LO-Normal"/>
              <w:widowControl w:val="0"/>
              <w:rPr>
                <w:rFonts w:ascii="Times New Roman" w:eastAsia="Times New Roman" w:hAnsi="Times New Roman" w:cs="Times New Roman"/>
                <w:sz w:val="18"/>
                <w:szCs w:val="18"/>
              </w:rPr>
            </w:pPr>
          </w:p>
        </w:tc>
        <w:tc>
          <w:tcPr>
            <w:tcW w:w="1885" w:type="dxa"/>
            <w:tcBorders>
              <w:top w:val="single" w:sz="4" w:space="0" w:color="000000"/>
              <w:bottom w:val="single" w:sz="4" w:space="0" w:color="000000"/>
              <w:right w:val="single" w:sz="4" w:space="0" w:color="000000"/>
            </w:tcBorders>
          </w:tcPr>
          <w:p w14:paraId="18E254C4" w14:textId="77777777" w:rsidR="00D06EE8" w:rsidRDefault="00D06EE8" w:rsidP="00180E41">
            <w:pPr>
              <w:pStyle w:val="LO-Normal"/>
              <w:widowControl w:val="0"/>
              <w:ind w:left="468"/>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DDAA0CB" w14:textId="77777777" w:rsidR="00D06EE8" w:rsidRDefault="00D06EE8" w:rsidP="00180E41">
            <w:pPr>
              <w:pStyle w:val="LO-Normal"/>
              <w:widowControl w:val="0"/>
              <w:ind w:left="86"/>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757716D" w14:textId="77777777" w:rsidR="00D06EE8" w:rsidRDefault="00D06EE8" w:rsidP="00180E41">
            <w:pPr>
              <w:pStyle w:val="LO-Normal"/>
              <w:widowControl w:val="0"/>
              <w:ind w:left="83"/>
              <w:jc w:val="center"/>
              <w:rPr>
                <w:rFonts w:ascii="Times New Roman" w:eastAsia="Times New Roman" w:hAnsi="Times New Roman" w:cs="Times New Roman"/>
                <w:sz w:val="18"/>
                <w:szCs w:val="18"/>
              </w:rPr>
            </w:pPr>
          </w:p>
        </w:tc>
      </w:tr>
      <w:tr w:rsidR="00D06EE8" w14:paraId="0DFAE792" w14:textId="77777777" w:rsidTr="00180E41">
        <w:trPr>
          <w:trHeight w:val="347"/>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14:paraId="67D2685F" w14:textId="77777777" w:rsidR="00D06EE8" w:rsidRDefault="00D06EE8" w:rsidP="00180E41">
            <w:pPr>
              <w:pStyle w:val="LO-Normal"/>
              <w:widowControl w:val="0"/>
              <w:ind w:left="720"/>
              <w:contextualSpacing/>
              <w:jc w:val="center"/>
              <w:rPr>
                <w:rFonts w:ascii="Times New Roman" w:hAnsi="Times New Roman"/>
                <w:sz w:val="18"/>
                <w:szCs w:val="18"/>
              </w:rPr>
            </w:pPr>
            <w:r>
              <w:rPr>
                <w:rFonts w:ascii="Times New Roman" w:eastAsia="Times New Roman" w:hAnsi="Times New Roman" w:cs="Times New Roman"/>
                <w:b/>
                <w:sz w:val="18"/>
                <w:szCs w:val="18"/>
              </w:rPr>
              <w:t>FASE DE CADASTRAMENTO</w:t>
            </w:r>
          </w:p>
        </w:tc>
      </w:tr>
      <w:tr w:rsidR="00D06EE8" w14:paraId="3DB63209" w14:textId="77777777" w:rsidTr="00180E41">
        <w:trPr>
          <w:trHeight w:val="708"/>
        </w:trPr>
        <w:tc>
          <w:tcPr>
            <w:tcW w:w="5479" w:type="dxa"/>
            <w:tcBorders>
              <w:left w:val="single" w:sz="4" w:space="0" w:color="000000"/>
              <w:bottom w:val="single" w:sz="4" w:space="0" w:color="000000"/>
              <w:right w:val="single" w:sz="4" w:space="0" w:color="000000"/>
            </w:tcBorders>
          </w:tcPr>
          <w:p w14:paraId="6D928475"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Os documentos exigidos para o cadastramento</w:t>
            </w:r>
            <w:r>
              <w:rPr>
                <w:rStyle w:val="Refdenotaderodap"/>
                <w:rFonts w:ascii="Times New Roman" w:hAnsi="Times New Roman"/>
                <w:sz w:val="18"/>
                <w:szCs w:val="18"/>
              </w:rPr>
              <w:footnoteReference w:id="1"/>
            </w:r>
            <w:r>
              <w:rPr>
                <w:rFonts w:ascii="Times New Roman" w:eastAsia="Times New Roman" w:hAnsi="Times New Roman" w:cs="Times New Roman"/>
                <w:sz w:val="18"/>
                <w:szCs w:val="18"/>
              </w:rPr>
              <w:t xml:space="preserve"> encontram-se atualizados na celebração do convênio? (art. 4º, § 1º, art. 11 inciso I e art. 50-A do Decreto Estadual nº 5.815/18)</w:t>
            </w:r>
          </w:p>
        </w:tc>
        <w:tc>
          <w:tcPr>
            <w:tcW w:w="161" w:type="dxa"/>
            <w:tcBorders>
              <w:left w:val="single" w:sz="4" w:space="0" w:color="000000"/>
              <w:bottom w:val="single" w:sz="4" w:space="0" w:color="000000"/>
            </w:tcBorders>
          </w:tcPr>
          <w:p w14:paraId="28F07417" w14:textId="77777777" w:rsidR="00D06EE8" w:rsidRDefault="00D06EE8" w:rsidP="00180E41">
            <w:pPr>
              <w:pStyle w:val="LO-Normal"/>
              <w:widowControl w:val="0"/>
              <w:rPr>
                <w:rFonts w:ascii="Times New Roman" w:eastAsia="Times New Roman" w:hAnsi="Times New Roman" w:cs="Times New Roman"/>
                <w:sz w:val="18"/>
                <w:szCs w:val="18"/>
              </w:rPr>
            </w:pPr>
          </w:p>
        </w:tc>
        <w:tc>
          <w:tcPr>
            <w:tcW w:w="1885" w:type="dxa"/>
            <w:tcBorders>
              <w:bottom w:val="single" w:sz="4" w:space="0" w:color="000000"/>
              <w:right w:val="single" w:sz="4" w:space="0" w:color="000000"/>
            </w:tcBorders>
          </w:tcPr>
          <w:p w14:paraId="2BA26C4D" w14:textId="77777777" w:rsidR="00D06EE8" w:rsidRDefault="00D06EE8" w:rsidP="00180E41">
            <w:pPr>
              <w:pStyle w:val="LO-Normal"/>
              <w:widowControl w:val="0"/>
              <w:ind w:left="468"/>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11218690" w14:textId="77777777" w:rsidR="00D06EE8" w:rsidRDefault="00D06EE8" w:rsidP="00180E41">
            <w:pPr>
              <w:pStyle w:val="LO-Normal"/>
              <w:widowControl w:val="0"/>
              <w:ind w:left="86"/>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4E340BD1" w14:textId="77777777" w:rsidR="00D06EE8" w:rsidRDefault="00D06EE8" w:rsidP="00180E41">
            <w:pPr>
              <w:pStyle w:val="LO-Normal"/>
              <w:widowControl w:val="0"/>
              <w:ind w:left="83"/>
              <w:jc w:val="center"/>
              <w:rPr>
                <w:rFonts w:ascii="Times New Roman" w:eastAsia="Times New Roman" w:hAnsi="Times New Roman" w:cs="Times New Roman"/>
                <w:sz w:val="18"/>
                <w:szCs w:val="18"/>
              </w:rPr>
            </w:pPr>
          </w:p>
        </w:tc>
      </w:tr>
      <w:tr w:rsidR="00D06EE8" w14:paraId="400D445E" w14:textId="77777777" w:rsidTr="00180E41">
        <w:trPr>
          <w:trHeight w:val="307"/>
        </w:trPr>
        <w:tc>
          <w:tcPr>
            <w:tcW w:w="5479" w:type="dxa"/>
            <w:tcBorders>
              <w:top w:val="single" w:sz="4" w:space="0" w:color="000000"/>
              <w:left w:val="single" w:sz="4" w:space="0" w:color="000000"/>
              <w:bottom w:val="single" w:sz="4" w:space="0" w:color="000000"/>
              <w:right w:val="single" w:sz="4" w:space="0" w:color="000000"/>
            </w:tcBorders>
          </w:tcPr>
          <w:p w14:paraId="11AA4655" w14:textId="77777777" w:rsidR="00D06EE8" w:rsidRDefault="00D06EE8" w:rsidP="00180E41">
            <w:pPr>
              <w:pStyle w:val="LO-Normal"/>
              <w:widowControl w:val="0"/>
              <w:numPr>
                <w:ilvl w:val="0"/>
                <w:numId w:val="2"/>
              </w:numPr>
              <w:tabs>
                <w:tab w:val="left" w:pos="-664"/>
              </w:tabs>
              <w:spacing w:after="57"/>
              <w:ind w:left="664" w:right="86" w:hanging="283"/>
              <w:contextualSpacing/>
              <w:jc w:val="both"/>
              <w:rPr>
                <w:rFonts w:ascii="Times New Roman" w:hAnsi="Times New Roman"/>
                <w:sz w:val="18"/>
                <w:szCs w:val="18"/>
              </w:rPr>
            </w:pPr>
            <w:r>
              <w:rPr>
                <w:rFonts w:ascii="Times New Roman" w:eastAsia="Times New Roman" w:hAnsi="Times New Roman" w:cs="Times New Roman"/>
                <w:sz w:val="18"/>
                <w:szCs w:val="18"/>
              </w:rPr>
              <w:t xml:space="preserve">cópia do cartão do </w:t>
            </w:r>
            <w:r>
              <w:rPr>
                <w:rFonts w:ascii="Times New Roman" w:eastAsia="Times New Roman" w:hAnsi="Times New Roman" w:cs="Times New Roman"/>
                <w:b/>
                <w:sz w:val="18"/>
                <w:szCs w:val="18"/>
              </w:rPr>
              <w:t>Cadastro Nacional de pessoas Jurídicas – CNPJ</w:t>
            </w:r>
            <w:r>
              <w:rPr>
                <w:rFonts w:ascii="Times New Roman" w:eastAsia="Times New Roman" w:hAnsi="Times New Roman" w:cs="Times New Roman"/>
                <w:sz w:val="18"/>
                <w:szCs w:val="18"/>
              </w:rPr>
              <w:t>, razão social, número de inscrição, endereço, telefone e endereço eletrônico. (art. 68, inc. I e II da Lei Federal nº 14.133/21; art. 4º, §2º, inc. I do Decreto Estadual nº 5.815/18)</w:t>
            </w:r>
          </w:p>
        </w:tc>
        <w:tc>
          <w:tcPr>
            <w:tcW w:w="161" w:type="dxa"/>
            <w:tcBorders>
              <w:top w:val="single" w:sz="4" w:space="0" w:color="000000"/>
              <w:left w:val="single" w:sz="4" w:space="0" w:color="000000"/>
              <w:bottom w:val="single" w:sz="4" w:space="0" w:color="000000"/>
            </w:tcBorders>
          </w:tcPr>
          <w:p w14:paraId="4C58F429" w14:textId="77777777" w:rsidR="00D06EE8" w:rsidRDefault="00D06EE8" w:rsidP="00180E41">
            <w:pPr>
              <w:pStyle w:val="LO-Normal"/>
              <w:widowControl w:val="0"/>
              <w:rPr>
                <w:rFonts w:ascii="Times New Roman" w:eastAsia="Times New Roman" w:hAnsi="Times New Roman" w:cs="Times New Roman"/>
                <w:sz w:val="18"/>
                <w:szCs w:val="18"/>
              </w:rPr>
            </w:pPr>
          </w:p>
        </w:tc>
        <w:tc>
          <w:tcPr>
            <w:tcW w:w="1885" w:type="dxa"/>
            <w:tcBorders>
              <w:top w:val="single" w:sz="4" w:space="0" w:color="000000"/>
              <w:bottom w:val="single" w:sz="4" w:space="0" w:color="000000"/>
              <w:right w:val="single" w:sz="4" w:space="0" w:color="000000"/>
            </w:tcBorders>
          </w:tcPr>
          <w:p w14:paraId="0B9B951A" w14:textId="77777777" w:rsidR="00D06EE8" w:rsidRDefault="00D06EE8" w:rsidP="00180E41">
            <w:pPr>
              <w:pStyle w:val="LO-Normal"/>
              <w:widowControl w:val="0"/>
              <w:ind w:left="468"/>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AB3AF81" w14:textId="77777777" w:rsidR="00D06EE8" w:rsidRDefault="00D06EE8" w:rsidP="00180E41">
            <w:pPr>
              <w:pStyle w:val="LO-Normal"/>
              <w:widowControl w:val="0"/>
              <w:ind w:left="86"/>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A60D663" w14:textId="77777777" w:rsidR="00D06EE8" w:rsidRDefault="00D06EE8" w:rsidP="00180E41">
            <w:pPr>
              <w:pStyle w:val="LO-Normal"/>
              <w:widowControl w:val="0"/>
              <w:ind w:left="83"/>
              <w:jc w:val="center"/>
              <w:rPr>
                <w:rFonts w:ascii="Times New Roman" w:eastAsia="Times New Roman" w:hAnsi="Times New Roman" w:cs="Times New Roman"/>
                <w:sz w:val="18"/>
                <w:szCs w:val="18"/>
              </w:rPr>
            </w:pPr>
          </w:p>
        </w:tc>
      </w:tr>
      <w:tr w:rsidR="00D06EE8" w14:paraId="118B5D75" w14:textId="77777777" w:rsidTr="00180E41">
        <w:trPr>
          <w:trHeight w:val="742"/>
        </w:trPr>
        <w:tc>
          <w:tcPr>
            <w:tcW w:w="5479" w:type="dxa"/>
            <w:tcBorders>
              <w:top w:val="single" w:sz="4" w:space="0" w:color="000000"/>
              <w:left w:val="single" w:sz="4" w:space="0" w:color="000000"/>
              <w:bottom w:val="single" w:sz="4" w:space="0" w:color="000000"/>
              <w:right w:val="single" w:sz="4" w:space="0" w:color="000000"/>
            </w:tcBorders>
          </w:tcPr>
          <w:p w14:paraId="5804B106" w14:textId="77777777" w:rsidR="00D06EE8" w:rsidRDefault="00D06EE8" w:rsidP="00180E41">
            <w:pPr>
              <w:pStyle w:val="LO-Normal"/>
              <w:widowControl w:val="0"/>
              <w:numPr>
                <w:ilvl w:val="0"/>
                <w:numId w:val="2"/>
              </w:numPr>
              <w:tabs>
                <w:tab w:val="left" w:pos="-664"/>
              </w:tabs>
              <w:spacing w:after="57"/>
              <w:ind w:left="664" w:right="86" w:hanging="283"/>
              <w:contextualSpacing/>
              <w:jc w:val="both"/>
              <w:rPr>
                <w:rFonts w:ascii="Times New Roman" w:hAnsi="Times New Roman"/>
                <w:sz w:val="18"/>
                <w:szCs w:val="18"/>
              </w:rPr>
            </w:pPr>
            <w:r>
              <w:rPr>
                <w:rFonts w:ascii="Times New Roman" w:eastAsia="Times New Roman" w:hAnsi="Times New Roman" w:cs="Times New Roman"/>
                <w:sz w:val="18"/>
                <w:szCs w:val="18"/>
              </w:rPr>
              <w:t xml:space="preserve">Apresentou cópia dos </w:t>
            </w:r>
            <w:r>
              <w:rPr>
                <w:rFonts w:ascii="Times New Roman" w:eastAsia="Times New Roman" w:hAnsi="Times New Roman" w:cs="Times New Roman"/>
                <w:b/>
                <w:sz w:val="18"/>
                <w:szCs w:val="18"/>
              </w:rPr>
              <w:t xml:space="preserve">documentos do Prefeito ou gestor da </w:t>
            </w:r>
            <w:r>
              <w:rPr>
                <w:rFonts w:ascii="Times New Roman" w:eastAsia="Times New Roman" w:hAnsi="Times New Roman" w:cs="Times New Roman"/>
                <w:sz w:val="18"/>
                <w:szCs w:val="18"/>
              </w:rPr>
              <w:t>entidade</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(RG, CPF, Comprovante de Endereço, Ato de Posse e o diploma) (art. 4º, §2º, inc. V e VI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47081C14"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D2A107F" w14:textId="77777777" w:rsidR="00D06EE8" w:rsidRDefault="00D06EE8" w:rsidP="00180E41">
            <w:pPr>
              <w:pStyle w:val="LO-Normal"/>
              <w:widowControl w:val="0"/>
              <w:ind w:left="130"/>
              <w:jc w:val="center"/>
              <w:rPr>
                <w:rFonts w:ascii="Times New Roman" w:eastAsia="Times New Roman" w:hAnsi="Times New Roman" w:cs="Times New Roman"/>
                <w:b/>
                <w:bCs/>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1C79AD2"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2E657F17" w14:textId="77777777" w:rsidTr="00180E41">
        <w:trPr>
          <w:trHeight w:val="955"/>
        </w:trPr>
        <w:tc>
          <w:tcPr>
            <w:tcW w:w="5479" w:type="dxa"/>
            <w:tcBorders>
              <w:top w:val="single" w:sz="4" w:space="0" w:color="000000"/>
              <w:left w:val="single" w:sz="4" w:space="0" w:color="000000"/>
              <w:bottom w:val="single" w:sz="4" w:space="0" w:color="000000"/>
              <w:right w:val="single" w:sz="4" w:space="0" w:color="000000"/>
            </w:tcBorders>
          </w:tcPr>
          <w:p w14:paraId="2A8D0C06" w14:textId="77777777" w:rsidR="00D06EE8" w:rsidRDefault="00D06EE8" w:rsidP="00180E41">
            <w:pPr>
              <w:pStyle w:val="LO-Normal"/>
              <w:widowControl w:val="0"/>
              <w:numPr>
                <w:ilvl w:val="0"/>
                <w:numId w:val="2"/>
              </w:numPr>
              <w:tabs>
                <w:tab w:val="left" w:pos="-664"/>
              </w:tabs>
              <w:spacing w:after="57"/>
              <w:ind w:left="664" w:right="86" w:hanging="283"/>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O município apresentou o endereço do site do Portal da Transparência próprio, disponibilizando de forma atualizada as informações referentes às despesas e receitas públicas, conforme instrui o art. 73-C da LC nº 101/00? (art. 4º, §2º, inc. VIII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01316B4"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75AA6AB"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BB8DF90"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40D0ADF3" w14:textId="77777777" w:rsidTr="00180E41">
        <w:trPr>
          <w:trHeight w:val="667"/>
        </w:trPr>
        <w:tc>
          <w:tcPr>
            <w:tcW w:w="5479" w:type="dxa"/>
            <w:tcBorders>
              <w:top w:val="single" w:sz="4" w:space="0" w:color="000000"/>
              <w:left w:val="single" w:sz="4" w:space="0" w:color="000000"/>
              <w:bottom w:val="single" w:sz="4" w:space="0" w:color="000000"/>
              <w:right w:val="single" w:sz="4" w:space="0" w:color="000000"/>
            </w:tcBorders>
          </w:tcPr>
          <w:p w14:paraId="06C95EDD" w14:textId="77777777" w:rsidR="00D06EE8" w:rsidRDefault="00D06EE8" w:rsidP="00180E41">
            <w:pPr>
              <w:pStyle w:val="LO-Normal"/>
              <w:widowControl w:val="0"/>
              <w:numPr>
                <w:ilvl w:val="0"/>
                <w:numId w:val="2"/>
              </w:numPr>
              <w:tabs>
                <w:tab w:val="left" w:pos="-664"/>
              </w:tabs>
              <w:spacing w:after="57"/>
              <w:ind w:left="664" w:right="86" w:hanging="283"/>
              <w:contextualSpacing/>
              <w:jc w:val="both"/>
              <w:rPr>
                <w:rFonts w:ascii="Times New Roman" w:hAnsi="Times New Roman"/>
                <w:sz w:val="18"/>
                <w:szCs w:val="18"/>
              </w:rPr>
            </w:pPr>
            <w:r>
              <w:rPr>
                <w:rFonts w:ascii="Times New Roman" w:eastAsia="Times New Roman" w:hAnsi="Times New Roman" w:cs="Times New Roman"/>
                <w:sz w:val="18"/>
                <w:szCs w:val="18"/>
              </w:rPr>
              <w:t>Apresentou cópia do comprovante do número de habitantes emitido por instituição oficial? (art. 4º, §2º, inc. IX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7648FF07"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96C98F7"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6352B74"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590DF09B" w14:textId="77777777" w:rsidTr="00180E41">
        <w:trPr>
          <w:trHeight w:val="667"/>
        </w:trPr>
        <w:tc>
          <w:tcPr>
            <w:tcW w:w="5479" w:type="dxa"/>
            <w:tcBorders>
              <w:top w:val="single" w:sz="4" w:space="0" w:color="000000"/>
              <w:left w:val="single" w:sz="4" w:space="0" w:color="000000"/>
              <w:bottom w:val="single" w:sz="4" w:space="0" w:color="000000"/>
              <w:right w:val="single" w:sz="4" w:space="0" w:color="000000"/>
            </w:tcBorders>
          </w:tcPr>
          <w:p w14:paraId="20AE0E95" w14:textId="77777777" w:rsidR="00D06EE8" w:rsidRDefault="00D06EE8" w:rsidP="00180E41">
            <w:pPr>
              <w:pStyle w:val="LO-Normal"/>
              <w:widowControl w:val="0"/>
              <w:numPr>
                <w:ilvl w:val="0"/>
                <w:numId w:val="2"/>
              </w:numPr>
              <w:tabs>
                <w:tab w:val="left" w:pos="-664"/>
              </w:tabs>
              <w:spacing w:after="57"/>
              <w:ind w:left="664" w:right="86" w:hanging="283"/>
              <w:contextualSpacing/>
              <w:jc w:val="both"/>
              <w:rPr>
                <w:rFonts w:ascii="Times New Roman" w:hAnsi="Times New Roman"/>
                <w:sz w:val="18"/>
                <w:szCs w:val="18"/>
              </w:rPr>
            </w:pPr>
            <w:r>
              <w:rPr>
                <w:rFonts w:ascii="Times New Roman" w:eastAsia="Times New Roman" w:hAnsi="Times New Roman" w:cs="Times New Roman"/>
                <w:sz w:val="18"/>
                <w:szCs w:val="18"/>
              </w:rPr>
              <w:t>Consta certidão de adimplência</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relativa a outros recursos anteriormente transferidos, a </w:t>
            </w:r>
            <w:r>
              <w:rPr>
                <w:rFonts w:ascii="Times New Roman" w:eastAsia="Times New Roman" w:hAnsi="Times New Roman" w:cs="Times New Roman"/>
                <w:b/>
                <w:bCs/>
                <w:sz w:val="18"/>
                <w:szCs w:val="18"/>
              </w:rPr>
              <w:t>inadimplência</w:t>
            </w:r>
            <w:r>
              <w:rPr>
                <w:rStyle w:val="Refdenotaderodap"/>
                <w:rFonts w:ascii="Times New Roman" w:eastAsia="Times New Roman" w:hAnsi="Times New Roman" w:cs="Times New Roman"/>
                <w:sz w:val="18"/>
                <w:szCs w:val="18"/>
              </w:rPr>
              <w:footnoteReference w:id="2"/>
            </w:r>
            <w:r>
              <w:rPr>
                <w:rFonts w:ascii="Times New Roman" w:eastAsia="Times New Roman" w:hAnsi="Times New Roman" w:cs="Times New Roman"/>
                <w:sz w:val="18"/>
                <w:szCs w:val="18"/>
              </w:rPr>
              <w:t xml:space="preserve"> não impedirá a instituição de firmar convênio. (art. </w:t>
            </w:r>
            <w:r>
              <w:rPr>
                <w:rFonts w:ascii="Times New Roman" w:eastAsia="Times New Roman" w:hAnsi="Times New Roman" w:cs="Times New Roman"/>
                <w:sz w:val="18"/>
                <w:szCs w:val="18"/>
                <w:shd w:val="clear" w:color="auto" w:fill="FFFFFF"/>
              </w:rPr>
              <w:t xml:space="preserve">50-A do </w:t>
            </w:r>
            <w:r>
              <w:rPr>
                <w:rFonts w:ascii="Times New Roman" w:eastAsia="Times New Roman" w:hAnsi="Times New Roman" w:cs="Times New Roman"/>
                <w:sz w:val="18"/>
                <w:szCs w:val="18"/>
              </w:rPr>
              <w:t>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07232A9"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80E50A4"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83875D9"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1CA56819"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06D43DEF"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comprovação de que o convenente está cumprindo com os limites constitucionais relativos à educação e a saúde, conforme inciso VI, §2º, Art. 3º, da IN-TCE/TO nº 04/04, c/c alínea “b”, IV, §1º, Art. 25, LC nº 101/00? (art. 50 e parágrafo único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1758A237"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E53C7C9"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F243F84"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6C18DFC5" w14:textId="77777777" w:rsidTr="00180E41">
        <w:trPr>
          <w:trHeight w:val="765"/>
        </w:trPr>
        <w:tc>
          <w:tcPr>
            <w:tcW w:w="5479" w:type="dxa"/>
            <w:tcBorders>
              <w:left w:val="single" w:sz="4" w:space="0" w:color="000000"/>
              <w:bottom w:val="single" w:sz="4" w:space="0" w:color="000000"/>
              <w:right w:val="single" w:sz="4" w:space="0" w:color="000000"/>
            </w:tcBorders>
          </w:tcPr>
          <w:p w14:paraId="109742F4"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 convenente encontra-se APTO a receber transferências voluntárias de recursos, certificada no Sistema de Acompanhamento de convênios e parcerias? (art.4º, §3º do Decreto Estadual nº 5.815/18)</w:t>
            </w:r>
          </w:p>
        </w:tc>
        <w:tc>
          <w:tcPr>
            <w:tcW w:w="2046" w:type="dxa"/>
            <w:gridSpan w:val="2"/>
            <w:tcBorders>
              <w:left w:val="single" w:sz="4" w:space="0" w:color="000000"/>
              <w:bottom w:val="single" w:sz="4" w:space="0" w:color="000000"/>
              <w:right w:val="single" w:sz="4" w:space="0" w:color="000000"/>
            </w:tcBorders>
          </w:tcPr>
          <w:p w14:paraId="15F04324"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3D4C6DE8"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38212F1B"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638B01A8" w14:textId="77777777" w:rsidTr="00180E41">
        <w:trPr>
          <w:trHeight w:val="346"/>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tcPr>
          <w:p w14:paraId="114D74EA" w14:textId="77777777" w:rsidR="00D06EE8" w:rsidRDefault="00D06EE8" w:rsidP="00180E41">
            <w:pPr>
              <w:pStyle w:val="LO-Normal"/>
              <w:widowControl w:val="0"/>
              <w:ind w:left="483" w:right="582" w:hanging="281"/>
              <w:jc w:val="center"/>
              <w:rPr>
                <w:rFonts w:ascii="Times New Roman" w:hAnsi="Times New Roman"/>
                <w:sz w:val="18"/>
                <w:szCs w:val="18"/>
              </w:rPr>
            </w:pPr>
            <w:r>
              <w:rPr>
                <w:rFonts w:ascii="Times New Roman" w:eastAsia="Times New Roman" w:hAnsi="Times New Roman" w:cs="Times New Roman"/>
                <w:b/>
                <w:sz w:val="18"/>
                <w:szCs w:val="18"/>
              </w:rPr>
              <w:t>FASE DA PROPOSTA</w:t>
            </w:r>
          </w:p>
        </w:tc>
      </w:tr>
      <w:tr w:rsidR="00D06EE8" w14:paraId="0E30105E" w14:textId="77777777" w:rsidTr="00180E41">
        <w:trPr>
          <w:trHeight w:val="673"/>
        </w:trPr>
        <w:tc>
          <w:tcPr>
            <w:tcW w:w="5479" w:type="dxa"/>
            <w:tcBorders>
              <w:top w:val="single" w:sz="4" w:space="0" w:color="000000"/>
              <w:left w:val="single" w:sz="4" w:space="0" w:color="000000"/>
              <w:bottom w:val="single" w:sz="4" w:space="0" w:color="000000"/>
              <w:right w:val="single" w:sz="4" w:space="0" w:color="000000"/>
            </w:tcBorders>
          </w:tcPr>
          <w:p w14:paraId="66CB8343"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 Plano de Trabalho e todas as peças que o integram (ou agregam) consta com o status APROVADO</w:t>
            </w:r>
            <w:r>
              <w:rPr>
                <w:rStyle w:val="Refdenotaderodap"/>
                <w:rFonts w:ascii="Times New Roman" w:hAnsi="Times New Roman"/>
                <w:sz w:val="18"/>
                <w:szCs w:val="18"/>
              </w:rPr>
              <w:footnoteReference w:id="3"/>
            </w:r>
            <w:r>
              <w:rPr>
                <w:rFonts w:ascii="Times New Roman" w:eastAsia="Times New Roman" w:hAnsi="Times New Roman" w:cs="Times New Roman"/>
                <w:sz w:val="18"/>
                <w:szCs w:val="18"/>
              </w:rPr>
              <w:t xml:space="preserve"> , no sistema de Acompanhamento de Convênios e Parcerias? (art. 5º, art. 10, § 2º e art. 11, inc. 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8779D7F" w14:textId="77777777" w:rsidR="00D06EE8" w:rsidRDefault="00D06EE8" w:rsidP="00180E41">
            <w:pPr>
              <w:pStyle w:val="LO-Normal"/>
              <w:widowControl w:val="0"/>
              <w:ind w:left="132"/>
              <w:jc w:val="center"/>
              <w:rPr>
                <w:rFonts w:ascii="Times New Roman" w:eastAsia="Times New Roman" w:hAnsi="Times New Roman" w:cs="Times New Roman"/>
                <w:b/>
                <w:bCs/>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FE1EA28"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8E0ABEA"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2C4F3743" w14:textId="77777777" w:rsidTr="00180E41">
        <w:trPr>
          <w:trHeight w:val="781"/>
        </w:trPr>
        <w:tc>
          <w:tcPr>
            <w:tcW w:w="5479" w:type="dxa"/>
            <w:tcBorders>
              <w:top w:val="single" w:sz="4" w:space="0" w:color="000000"/>
              <w:left w:val="single" w:sz="4" w:space="0" w:color="000000"/>
              <w:bottom w:val="single" w:sz="4" w:space="0" w:color="000000"/>
              <w:right w:val="single" w:sz="4" w:space="0" w:color="000000"/>
            </w:tcBorders>
          </w:tcPr>
          <w:p w14:paraId="64F0B040"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pPr>
            <w:r>
              <w:rPr>
                <w:rFonts w:ascii="Times New Roman" w:eastAsia="Times New Roman" w:hAnsi="Times New Roman" w:cs="Times New Roman"/>
                <w:sz w:val="18"/>
                <w:szCs w:val="18"/>
              </w:rPr>
              <w:t xml:space="preserve">O proponente apresentou o Plano de Trabalho conforme modelo padronizado no endereço </w:t>
            </w:r>
            <w:hyperlink r:id="rId7" w:tgtFrame="_top">
              <w:r>
                <w:rPr>
                  <w:rFonts w:ascii="Times New Roman" w:hAnsi="Times New Roman"/>
                  <w:sz w:val="18"/>
                  <w:szCs w:val="18"/>
                </w:rPr>
                <w:t>https://www.to.gov.br/cge/modelos</w:t>
              </w:r>
            </w:hyperlink>
            <w:hyperlink r:id="rId8" w:tgtFrame="_top">
              <w:r>
                <w:rPr>
                  <w:rFonts w:ascii="Times New Roman" w:hAnsi="Times New Roman"/>
                  <w:sz w:val="18"/>
                  <w:szCs w:val="18"/>
                </w:rPr>
                <w:t xml:space="preserve"> </w:t>
              </w:r>
            </w:hyperlink>
            <w:r>
              <w:rPr>
                <w:rFonts w:ascii="Times New Roman" w:eastAsia="Times New Roman" w:hAnsi="Times New Roman" w:cs="Times New Roman"/>
                <w:sz w:val="18"/>
                <w:szCs w:val="18"/>
              </w:rPr>
              <w:t>com as seguintes informações: (art. 6º “caput”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0A679BF"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D99367C"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9CBD8F6"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6CE38316" w14:textId="77777777" w:rsidTr="00180E41">
        <w:trPr>
          <w:trHeight w:val="466"/>
        </w:trPr>
        <w:tc>
          <w:tcPr>
            <w:tcW w:w="5479" w:type="dxa"/>
            <w:tcBorders>
              <w:top w:val="single" w:sz="4" w:space="0" w:color="000000"/>
              <w:left w:val="single" w:sz="4" w:space="0" w:color="000000"/>
              <w:bottom w:val="single" w:sz="4" w:space="0" w:color="000000"/>
              <w:right w:val="single" w:sz="4" w:space="0" w:color="000000"/>
            </w:tcBorders>
          </w:tcPr>
          <w:p w14:paraId="7607D80F"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a) As razões</w:t>
            </w:r>
            <w:r>
              <w:rPr>
                <w:rFonts w:ascii="Times New Roman" w:eastAsia="Times New Roman" w:hAnsi="Times New Roman" w:cs="Times New Roman"/>
                <w:sz w:val="18"/>
                <w:szCs w:val="18"/>
              </w:rPr>
              <w:t xml:space="preserve"> apresentadas para a celebração do convênio </w:t>
            </w:r>
            <w:r>
              <w:rPr>
                <w:rFonts w:ascii="Times New Roman" w:eastAsia="Times New Roman" w:hAnsi="Times New Roman" w:cs="Times New Roman"/>
                <w:b/>
                <w:sz w:val="18"/>
                <w:szCs w:val="18"/>
              </w:rPr>
              <w:t>justificam</w:t>
            </w:r>
            <w:r>
              <w:rPr>
                <w:rFonts w:ascii="Times New Roman" w:eastAsia="Times New Roman" w:hAnsi="Times New Roman" w:cs="Times New Roman"/>
                <w:sz w:val="18"/>
                <w:szCs w:val="18"/>
              </w:rPr>
              <w:t xml:space="preserve"> a sua necessidade? (art. 6º, inc. 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5F8A5AC"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EF87274"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C4BA41C"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1EB8D3CA"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6F28D6AE"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b)</w:t>
            </w:r>
            <w:r>
              <w:rPr>
                <w:rFonts w:ascii="Times New Roman" w:eastAsia="Arial" w:hAnsi="Times New Roman" w:cs="Times New Roman"/>
                <w:b/>
                <w:sz w:val="18"/>
                <w:szCs w:val="18"/>
              </w:rPr>
              <w:t xml:space="preserve"> </w:t>
            </w:r>
            <w:r>
              <w:rPr>
                <w:rFonts w:ascii="Times New Roman" w:eastAsia="Times New Roman" w:hAnsi="Times New Roman" w:cs="Times New Roman"/>
                <w:sz w:val="18"/>
                <w:szCs w:val="18"/>
              </w:rPr>
              <w:t xml:space="preserve">A descrição completa do </w:t>
            </w:r>
            <w:r>
              <w:rPr>
                <w:rFonts w:ascii="Times New Roman" w:eastAsia="Times New Roman" w:hAnsi="Times New Roman" w:cs="Times New Roman"/>
                <w:b/>
                <w:sz w:val="18"/>
                <w:szCs w:val="18"/>
              </w:rPr>
              <w:t>objeto</w:t>
            </w:r>
            <w:r>
              <w:rPr>
                <w:rFonts w:ascii="Times New Roman" w:eastAsia="Times New Roman" w:hAnsi="Times New Roman" w:cs="Times New Roman"/>
                <w:sz w:val="18"/>
                <w:szCs w:val="18"/>
              </w:rPr>
              <w:t xml:space="preserve"> a ser executado consta descrito de </w:t>
            </w:r>
            <w:r>
              <w:rPr>
                <w:rFonts w:ascii="Times New Roman" w:eastAsia="Times New Roman" w:hAnsi="Times New Roman" w:cs="Times New Roman"/>
                <w:b/>
                <w:sz w:val="18"/>
                <w:szCs w:val="18"/>
              </w:rPr>
              <w:t>forma</w:t>
            </w:r>
            <w:r>
              <w:rPr>
                <w:rFonts w:ascii="Times New Roman" w:eastAsia="Times New Roman" w:hAnsi="Times New Roman" w:cs="Times New Roman"/>
                <w:sz w:val="18"/>
                <w:szCs w:val="18"/>
              </w:rPr>
              <w:t xml:space="preserve"> concisa e padronizado, e, no caso de obras, instalações ou serviços, será integrado o projeto básico ou termo de referência? (art. 150 da Lei Federal nº 14.133/21; art. 6º, inc. II, §1º e art. 10, § 2º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CC0BC70"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909C577"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6E94995"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6D4E3D9F" w14:textId="77777777" w:rsidTr="00180E41">
        <w:trPr>
          <w:trHeight w:val="1098"/>
        </w:trPr>
        <w:tc>
          <w:tcPr>
            <w:tcW w:w="5479" w:type="dxa"/>
            <w:tcBorders>
              <w:top w:val="single" w:sz="4" w:space="0" w:color="000000"/>
              <w:left w:val="single" w:sz="4" w:space="0" w:color="000000"/>
              <w:bottom w:val="single" w:sz="4" w:space="0" w:color="000000"/>
              <w:right w:val="single" w:sz="4" w:space="0" w:color="000000"/>
            </w:tcBorders>
          </w:tcPr>
          <w:p w14:paraId="33A1AD1F"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 xml:space="preserve">c) </w:t>
            </w:r>
            <w:r>
              <w:rPr>
                <w:rFonts w:ascii="Times New Roman" w:eastAsia="Times New Roman" w:hAnsi="Times New Roman" w:cs="Times New Roman"/>
                <w:sz w:val="18"/>
                <w:szCs w:val="18"/>
              </w:rPr>
              <w:t xml:space="preserve">As descrições das </w:t>
            </w:r>
            <w:r>
              <w:rPr>
                <w:rFonts w:ascii="Times New Roman" w:eastAsia="Times New Roman" w:hAnsi="Times New Roman" w:cs="Times New Roman"/>
                <w:b/>
                <w:sz w:val="18"/>
                <w:szCs w:val="18"/>
              </w:rPr>
              <w:t>metas qualitativas e quantitativas</w:t>
            </w:r>
            <w:r>
              <w:rPr>
                <w:rFonts w:ascii="Times New Roman" w:eastAsia="Times New Roman" w:hAnsi="Times New Roman" w:cs="Times New Roman"/>
                <w:sz w:val="18"/>
                <w:szCs w:val="18"/>
              </w:rPr>
              <w:t xml:space="preserve"> a serem </w:t>
            </w:r>
            <w:r>
              <w:rPr>
                <w:rFonts w:ascii="Times New Roman" w:eastAsia="Times New Roman" w:hAnsi="Times New Roman" w:cs="Times New Roman"/>
                <w:b/>
                <w:sz w:val="18"/>
                <w:szCs w:val="18"/>
              </w:rPr>
              <w:t>atingidas</w:t>
            </w:r>
            <w:r>
              <w:rPr>
                <w:rFonts w:ascii="Times New Roman" w:eastAsia="Times New Roman" w:hAnsi="Times New Roman" w:cs="Times New Roman"/>
                <w:sz w:val="18"/>
                <w:szCs w:val="18"/>
              </w:rPr>
              <w:t xml:space="preserve"> e as definições das etapas ou fases da execução, consta com respectivos </w:t>
            </w:r>
            <w:r>
              <w:rPr>
                <w:rFonts w:ascii="Times New Roman" w:eastAsia="Times New Roman" w:hAnsi="Times New Roman" w:cs="Times New Roman"/>
                <w:b/>
                <w:sz w:val="18"/>
                <w:szCs w:val="18"/>
              </w:rPr>
              <w:t>prazos de execução do objeto</w:t>
            </w:r>
            <w:r>
              <w:rPr>
                <w:rFonts w:ascii="Times New Roman" w:eastAsia="Times New Roman" w:hAnsi="Times New Roman" w:cs="Times New Roman"/>
                <w:sz w:val="18"/>
                <w:szCs w:val="18"/>
              </w:rPr>
              <w:t xml:space="preserve">, com </w:t>
            </w:r>
            <w:r>
              <w:rPr>
                <w:rFonts w:ascii="Times New Roman" w:eastAsia="Times New Roman" w:hAnsi="Times New Roman" w:cs="Times New Roman"/>
                <w:b/>
                <w:sz w:val="18"/>
                <w:szCs w:val="18"/>
              </w:rPr>
              <w:t>previsão</w:t>
            </w:r>
            <w:r>
              <w:rPr>
                <w:rFonts w:ascii="Times New Roman" w:eastAsia="Times New Roman" w:hAnsi="Times New Roman" w:cs="Times New Roman"/>
                <w:sz w:val="18"/>
                <w:szCs w:val="18"/>
              </w:rPr>
              <w:t xml:space="preserve"> de </w:t>
            </w:r>
            <w:r>
              <w:rPr>
                <w:rFonts w:ascii="Times New Roman" w:eastAsia="Times New Roman" w:hAnsi="Times New Roman" w:cs="Times New Roman"/>
                <w:b/>
                <w:sz w:val="18"/>
                <w:szCs w:val="18"/>
              </w:rPr>
              <w:t>início e fim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 xml:space="preserve">(art. 3º, §1º, inc. II, e </w:t>
            </w:r>
            <w:proofErr w:type="spellStart"/>
            <w:r>
              <w:rPr>
                <w:rFonts w:ascii="Times New Roman" w:eastAsia="Times New Roman" w:hAnsi="Times New Roman" w:cs="Times New Roman"/>
                <w:sz w:val="18"/>
                <w:szCs w:val="18"/>
                <w:lang w:val="en-US"/>
              </w:rPr>
              <w:t>alínea</w:t>
            </w:r>
            <w:proofErr w:type="spellEnd"/>
            <w:r>
              <w:rPr>
                <w:rFonts w:ascii="Times New Roman" w:eastAsia="Times New Roman" w:hAnsi="Times New Roman" w:cs="Times New Roman"/>
                <w:sz w:val="18"/>
                <w:szCs w:val="18"/>
                <w:lang w:val="en-US"/>
              </w:rPr>
              <w:t xml:space="preserve"> c, art. 4º da IN TCE nº 004/04; art. 6º, inc. </w:t>
            </w:r>
            <w:r>
              <w:rPr>
                <w:rFonts w:ascii="Times New Roman" w:eastAsia="Times New Roman" w:hAnsi="Times New Roman" w:cs="Times New Roman"/>
                <w:sz w:val="18"/>
                <w:szCs w:val="18"/>
              </w:rPr>
              <w:t>III e IV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C7B55B4" w14:textId="77777777" w:rsidR="00D06EE8" w:rsidRDefault="00D06EE8" w:rsidP="00180E41">
            <w:pPr>
              <w:pStyle w:val="LO-Normal"/>
              <w:widowControl w:val="0"/>
              <w:ind w:left="13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293B342" w14:textId="77777777" w:rsidR="00D06EE8" w:rsidRDefault="00D06EE8" w:rsidP="00180E41">
            <w:pPr>
              <w:pStyle w:val="LO-Normal"/>
              <w:widowControl w:val="0"/>
              <w:ind w:left="13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750AEC9" w14:textId="77777777" w:rsidR="00D06EE8" w:rsidRDefault="00D06EE8" w:rsidP="00180E41">
            <w:pPr>
              <w:pStyle w:val="LO-Normal"/>
              <w:widowControl w:val="0"/>
              <w:ind w:left="128"/>
              <w:jc w:val="center"/>
              <w:rPr>
                <w:rFonts w:ascii="Times New Roman" w:eastAsia="Times New Roman" w:hAnsi="Times New Roman" w:cs="Times New Roman"/>
                <w:sz w:val="18"/>
                <w:szCs w:val="18"/>
              </w:rPr>
            </w:pPr>
          </w:p>
        </w:tc>
      </w:tr>
      <w:tr w:rsidR="00D06EE8" w14:paraId="507651FE" w14:textId="77777777" w:rsidTr="00180E41">
        <w:trPr>
          <w:trHeight w:val="508"/>
        </w:trPr>
        <w:tc>
          <w:tcPr>
            <w:tcW w:w="5479" w:type="dxa"/>
            <w:tcBorders>
              <w:top w:val="single" w:sz="4" w:space="0" w:color="000000"/>
              <w:left w:val="single" w:sz="4" w:space="0" w:color="000000"/>
              <w:bottom w:val="single" w:sz="4" w:space="0" w:color="000000"/>
              <w:right w:val="single" w:sz="4" w:space="0" w:color="000000"/>
            </w:tcBorders>
          </w:tcPr>
          <w:p w14:paraId="6D9EDD31"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 xml:space="preserve">d) </w:t>
            </w:r>
            <w:r>
              <w:rPr>
                <w:rFonts w:ascii="Times New Roman" w:hAnsi="Times New Roman" w:cs="Times New Roman"/>
                <w:sz w:val="18"/>
                <w:szCs w:val="18"/>
                <w:lang w:eastAsia="en-US"/>
              </w:rPr>
              <w:t xml:space="preserve">Consta </w:t>
            </w:r>
            <w:r>
              <w:rPr>
                <w:rFonts w:ascii="Times New Roman" w:hAnsi="Times New Roman" w:cs="Times New Roman"/>
                <w:b/>
                <w:bCs/>
                <w:sz w:val="18"/>
                <w:szCs w:val="18"/>
                <w:lang w:eastAsia="en-US"/>
              </w:rPr>
              <w:t>Declaração</w:t>
            </w:r>
            <w:r>
              <w:rPr>
                <w:rFonts w:ascii="Times New Roman" w:hAnsi="Times New Roman" w:cs="Times New Roman"/>
                <w:sz w:val="18"/>
                <w:szCs w:val="18"/>
                <w:lang w:eastAsia="en-US"/>
              </w:rPr>
              <w:t xml:space="preserve"> de compatibilidade de custos e mapa de preços, elaborado pelo responsável da entidade, indicando </w:t>
            </w:r>
            <w:r>
              <w:rPr>
                <w:rFonts w:ascii="Times New Roman" w:eastAsia="Times New Roman" w:hAnsi="Times New Roman" w:cs="Times New Roman"/>
                <w:sz w:val="18"/>
                <w:szCs w:val="18"/>
              </w:rPr>
              <w:t xml:space="preserve">com a </w:t>
            </w:r>
            <w:r>
              <w:rPr>
                <w:rFonts w:ascii="Times New Roman" w:eastAsia="Times New Roman" w:hAnsi="Times New Roman" w:cs="Times New Roman"/>
                <w:b/>
                <w:sz w:val="18"/>
                <w:szCs w:val="18"/>
              </w:rPr>
              <w:t>pesquisa prévia</w:t>
            </w:r>
            <w:r>
              <w:rPr>
                <w:rStyle w:val="Refdenotaderodap"/>
                <w:rFonts w:ascii="Times New Roman" w:hAnsi="Times New Roman" w:cs="Times New Roman"/>
                <w:sz w:val="18"/>
                <w:szCs w:val="18"/>
                <w:lang w:eastAsia="en-US"/>
              </w:rPr>
              <w:footnoteReference w:id="4"/>
            </w:r>
            <w:r>
              <w:rPr>
                <w:rFonts w:ascii="Times New Roman" w:eastAsia="Times New Roman" w:hAnsi="Times New Roman" w:cs="Times New Roman"/>
                <w:b/>
                <w:sz w:val="18"/>
                <w:szCs w:val="18"/>
              </w:rPr>
              <w:t xml:space="preserve"> de mercado </w:t>
            </w:r>
            <w:r>
              <w:rPr>
                <w:rFonts w:ascii="Times New Roman" w:hAnsi="Times New Roman" w:cs="Times New Roman"/>
                <w:sz w:val="18"/>
                <w:szCs w:val="18"/>
                <w:lang w:eastAsia="en-US"/>
              </w:rPr>
              <w:t xml:space="preserve">a cotação mais vantajosa para </w:t>
            </w:r>
            <w:r>
              <w:rPr>
                <w:rFonts w:ascii="Times New Roman" w:hAnsi="Times New Roman" w:cs="Times New Roman"/>
                <w:sz w:val="18"/>
                <w:szCs w:val="18"/>
                <w:lang w:eastAsia="en-US"/>
              </w:rPr>
              <w:lastRenderedPageBreak/>
              <w:t>execução do objeto proposto</w:t>
            </w:r>
            <w:r>
              <w:rPr>
                <w:rFonts w:ascii="Times New Roman" w:eastAsia="Times New Roman" w:hAnsi="Times New Roman" w:cs="Times New Roman"/>
                <w:sz w:val="18"/>
                <w:szCs w:val="18"/>
              </w:rPr>
              <w:t xml:space="preserve">, a fim de comprovar os valores demandados, com efetiva constatação do preço real praticado no mercado, observados os princípios da impessoalidade, moralidade e economicidade? </w:t>
            </w:r>
            <w:r>
              <w:rPr>
                <w:rFonts w:ascii="Times New Roman" w:eastAsia="Times New Roman" w:hAnsi="Times New Roman" w:cs="Times New Roman"/>
                <w:sz w:val="18"/>
                <w:szCs w:val="18"/>
                <w:lang w:val="de-DE"/>
              </w:rPr>
              <w:t>(</w:t>
            </w:r>
            <w:r>
              <w:rPr>
                <w:rFonts w:ascii="Times New Roman" w:eastAsia="Times New Roman" w:hAnsi="Times New Roman" w:cs="Times New Roman"/>
                <w:sz w:val="18"/>
                <w:szCs w:val="18"/>
              </w:rPr>
              <w:t xml:space="preserve"> art. 6º, inc. V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2989851"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318041D"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B629837"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03D3B22C" w14:textId="77777777" w:rsidTr="00180E41">
        <w:trPr>
          <w:trHeight w:val="1327"/>
        </w:trPr>
        <w:tc>
          <w:tcPr>
            <w:tcW w:w="5479" w:type="dxa"/>
            <w:tcBorders>
              <w:top w:val="single" w:sz="4" w:space="0" w:color="000000"/>
              <w:left w:val="single" w:sz="4" w:space="0" w:color="000000"/>
              <w:bottom w:val="single" w:sz="4" w:space="0" w:color="000000"/>
              <w:right w:val="single" w:sz="4" w:space="0" w:color="000000"/>
            </w:tcBorders>
          </w:tcPr>
          <w:p w14:paraId="66345935"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 xml:space="preserve">e) </w:t>
            </w:r>
            <w:r>
              <w:rPr>
                <w:rFonts w:ascii="Times New Roman" w:eastAsia="Times New Roman" w:hAnsi="Times New Roman" w:cs="Times New Roman"/>
                <w:sz w:val="18"/>
                <w:szCs w:val="18"/>
              </w:rPr>
              <w:t xml:space="preserve">O </w:t>
            </w:r>
            <w:r>
              <w:rPr>
                <w:rFonts w:ascii="Times New Roman" w:eastAsia="Times New Roman" w:hAnsi="Times New Roman" w:cs="Times New Roman"/>
                <w:b/>
                <w:sz w:val="18"/>
                <w:szCs w:val="18"/>
              </w:rPr>
              <w:t>cronograma</w:t>
            </w:r>
            <w:r>
              <w:rPr>
                <w:rFonts w:ascii="Times New Roman" w:eastAsia="Times New Roman" w:hAnsi="Times New Roman" w:cs="Times New Roman"/>
                <w:sz w:val="18"/>
                <w:szCs w:val="18"/>
              </w:rPr>
              <w:t xml:space="preserve"> de execução do objeto, o cronograma de desembolso e o plano de aplicação dos recursos solicitados e a </w:t>
            </w:r>
            <w:r>
              <w:rPr>
                <w:rFonts w:ascii="Times New Roman" w:eastAsia="Times New Roman" w:hAnsi="Times New Roman" w:cs="Times New Roman"/>
                <w:b/>
                <w:sz w:val="18"/>
                <w:szCs w:val="18"/>
              </w:rPr>
              <w:t>contrapartida,</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financeira ou não,</w:t>
            </w:r>
            <w:r>
              <w:rPr>
                <w:rFonts w:ascii="Times New Roman" w:eastAsia="Times New Roman" w:hAnsi="Times New Roman" w:cs="Times New Roman"/>
                <w:sz w:val="18"/>
                <w:szCs w:val="18"/>
              </w:rPr>
              <w:t xml:space="preserve"> do Município, quando houver, estão definidos para cada projeto ou evento </w:t>
            </w:r>
            <w:r>
              <w:rPr>
                <w:rFonts w:ascii="Times New Roman" w:eastAsia="Times New Roman" w:hAnsi="Times New Roman" w:cs="Times New Roman"/>
                <w:b/>
                <w:sz w:val="18"/>
                <w:szCs w:val="18"/>
              </w:rPr>
              <w:t>de forma clara e suficiente</w:t>
            </w:r>
            <w:r>
              <w:rPr>
                <w:rFonts w:ascii="Times New Roman" w:eastAsia="Times New Roman" w:hAnsi="Times New Roman" w:cs="Times New Roman"/>
                <w:sz w:val="18"/>
                <w:szCs w:val="18"/>
              </w:rPr>
              <w:t>? (art. 4º inc. I, alíneas “e” e “f” da IN TCE nº 004/04; art. 6º, inc. VI e VII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14F4197"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893F095"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E815CD8"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401A439D" w14:textId="77777777" w:rsidTr="00180E41">
        <w:trPr>
          <w:trHeight w:val="792"/>
        </w:trPr>
        <w:tc>
          <w:tcPr>
            <w:tcW w:w="5479" w:type="dxa"/>
            <w:tcBorders>
              <w:top w:val="single" w:sz="4" w:space="0" w:color="000000"/>
              <w:left w:val="single" w:sz="4" w:space="0" w:color="000000"/>
              <w:bottom w:val="single" w:sz="4" w:space="0" w:color="000000"/>
              <w:right w:val="single" w:sz="4" w:space="0" w:color="000000"/>
            </w:tcBorders>
          </w:tcPr>
          <w:p w14:paraId="6B670472"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 xml:space="preserve">f) </w:t>
            </w:r>
            <w:r>
              <w:rPr>
                <w:rFonts w:ascii="Times New Roman" w:eastAsia="Times New Roman" w:hAnsi="Times New Roman" w:cs="Times New Roman"/>
                <w:sz w:val="18"/>
                <w:szCs w:val="18"/>
              </w:rPr>
              <w:t>Consta discriminado a estimativa dos recursos financeiros, especificando o valor de cada parcela e o montante dos recursos a ser repassado pela Administração? (art. 6º, inc. VIII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A2267AC"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4F01ECE"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ADA9F33"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458B5839" w14:textId="77777777" w:rsidTr="00180E41">
        <w:trPr>
          <w:trHeight w:val="1045"/>
        </w:trPr>
        <w:tc>
          <w:tcPr>
            <w:tcW w:w="5479" w:type="dxa"/>
            <w:tcBorders>
              <w:top w:val="single" w:sz="4" w:space="0" w:color="000000"/>
              <w:left w:val="single" w:sz="4" w:space="0" w:color="000000"/>
              <w:bottom w:val="single" w:sz="4" w:space="0" w:color="000000"/>
              <w:right w:val="single" w:sz="4" w:space="0" w:color="000000"/>
            </w:tcBorders>
          </w:tcPr>
          <w:p w14:paraId="4AA0C0F1" w14:textId="77777777" w:rsidR="00D06EE8" w:rsidRDefault="00D06EE8" w:rsidP="00180E41">
            <w:pPr>
              <w:pStyle w:val="LO-Normal"/>
              <w:widowControl w:val="0"/>
              <w:ind w:left="664" w:right="159" w:hanging="296"/>
              <w:jc w:val="both"/>
              <w:rPr>
                <w:rFonts w:ascii="Times New Roman" w:hAnsi="Times New Roman"/>
                <w:sz w:val="18"/>
                <w:szCs w:val="18"/>
              </w:rPr>
            </w:pPr>
            <w:r>
              <w:rPr>
                <w:rFonts w:ascii="Times New Roman" w:eastAsia="Times New Roman" w:hAnsi="Times New Roman" w:cs="Times New Roman"/>
                <w:b/>
                <w:sz w:val="18"/>
                <w:szCs w:val="18"/>
              </w:rPr>
              <w:t xml:space="preserve">g) </w:t>
            </w:r>
            <w:r>
              <w:rPr>
                <w:rFonts w:ascii="Times New Roman" w:eastAsia="Times New Roman" w:hAnsi="Times New Roman" w:cs="Times New Roman"/>
                <w:sz w:val="18"/>
                <w:szCs w:val="18"/>
              </w:rPr>
              <w:t xml:space="preserve">Informar à capacidade técnica e gerencial do proponente para execução do objeto, quando for o caso, indicação de um responsável que acompanhara a obra ou serviço de engenharia? </w:t>
            </w:r>
            <w:proofErr w:type="gramStart"/>
            <w:r>
              <w:rPr>
                <w:rFonts w:ascii="Times New Roman" w:eastAsia="Times New Roman" w:hAnsi="Times New Roman" w:cs="Times New Roman"/>
                <w:sz w:val="18"/>
                <w:szCs w:val="18"/>
                <w:lang w:val="en-US"/>
              </w:rPr>
              <w:t>( art.</w:t>
            </w:r>
            <w:proofErr w:type="gramEnd"/>
            <w:r>
              <w:rPr>
                <w:rFonts w:ascii="Times New Roman" w:eastAsia="Times New Roman" w:hAnsi="Times New Roman" w:cs="Times New Roman"/>
                <w:sz w:val="18"/>
                <w:szCs w:val="18"/>
                <w:lang w:val="en-US"/>
              </w:rPr>
              <w:t xml:space="preserve"> 5º, inc. </w:t>
            </w:r>
            <w:r>
              <w:rPr>
                <w:rFonts w:ascii="Times New Roman" w:eastAsia="Times New Roman" w:hAnsi="Times New Roman" w:cs="Times New Roman"/>
                <w:sz w:val="18"/>
                <w:szCs w:val="18"/>
              </w:rPr>
              <w:t>IV IN/TCE nº 004/04; art. 6º, inc. IX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1416AE67"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52D5885"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7A9BB82"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2D48C294" w14:textId="77777777" w:rsidTr="00180E41">
        <w:trPr>
          <w:trHeight w:val="1063"/>
        </w:trPr>
        <w:tc>
          <w:tcPr>
            <w:tcW w:w="5479" w:type="dxa"/>
            <w:tcBorders>
              <w:top w:val="single" w:sz="4" w:space="0" w:color="000000"/>
              <w:left w:val="single" w:sz="4" w:space="0" w:color="000000"/>
              <w:bottom w:val="single" w:sz="4" w:space="0" w:color="000000"/>
              <w:right w:val="single" w:sz="4" w:space="0" w:color="000000"/>
            </w:tcBorders>
          </w:tcPr>
          <w:p w14:paraId="0DC44F10"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 plano de trabalho deverá ser acompanhado de orçamento detalhado, termo de referência ou projeto básico de reforma ou obra, licenças ambientais pertinentes, escritura do imóvel e demais documentos relacionados ao objeto do convênio? (art. 6º, §2º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3F19CFCF" w14:textId="77777777" w:rsidR="00D06EE8" w:rsidRDefault="00D06EE8" w:rsidP="00180E41">
            <w:pPr>
              <w:pStyle w:val="LO-Normal"/>
              <w:widowControl w:val="0"/>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C461E7A" w14:textId="77777777" w:rsidR="00D06EE8" w:rsidRDefault="00D06EE8" w:rsidP="00180E41">
            <w:pPr>
              <w:pStyle w:val="LO-Normal"/>
              <w:widowControl w:val="0"/>
              <w:ind w:left="360"/>
              <w:contextualSpacing/>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90C05D7" w14:textId="77777777" w:rsidR="00D06EE8" w:rsidRDefault="00D06EE8" w:rsidP="00180E41">
            <w:pPr>
              <w:pStyle w:val="LO-Normal"/>
              <w:widowControl w:val="0"/>
              <w:ind w:left="360"/>
              <w:contextualSpacing/>
              <w:rPr>
                <w:rFonts w:ascii="Times New Roman" w:eastAsia="Times New Roman" w:hAnsi="Times New Roman" w:cs="Times New Roman"/>
                <w:sz w:val="18"/>
                <w:szCs w:val="18"/>
              </w:rPr>
            </w:pPr>
          </w:p>
        </w:tc>
      </w:tr>
      <w:tr w:rsidR="00D06EE8" w14:paraId="566ADF89"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5B5D6774"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Quando o convênio envolver necessidade de elaboração de projeto básico, e este for custeado por recursos oriundos do convênio, há que ser observado o limite de 5% (cinco por cento) de desembolso da concedente voltada para a elaboração do projeto básico? (art. 10, §§ 4º, 5º e 6º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956B61E" w14:textId="77777777" w:rsidR="00D06EE8" w:rsidRDefault="00D06EE8" w:rsidP="00180E41">
            <w:pPr>
              <w:pStyle w:val="LO-Normal"/>
              <w:widowControl w:val="0"/>
              <w:tabs>
                <w:tab w:val="left" w:pos="381"/>
              </w:tabs>
              <w:ind w:left="360"/>
              <w:contextualSpacing/>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E9562BA" w14:textId="77777777" w:rsidR="00D06EE8" w:rsidRDefault="00D06EE8" w:rsidP="00180E41">
            <w:pPr>
              <w:pStyle w:val="LO-Normal"/>
              <w:widowControl w:val="0"/>
              <w:tabs>
                <w:tab w:val="left" w:pos="381"/>
              </w:tabs>
              <w:ind w:left="360"/>
              <w:contextualSpacing/>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3F984DD" w14:textId="77777777" w:rsidR="00D06EE8" w:rsidRDefault="00D06EE8" w:rsidP="00180E41">
            <w:pPr>
              <w:pStyle w:val="LO-Normal"/>
              <w:widowControl w:val="0"/>
              <w:tabs>
                <w:tab w:val="left" w:pos="381"/>
              </w:tabs>
              <w:ind w:left="360"/>
              <w:contextualSpacing/>
              <w:rPr>
                <w:rFonts w:ascii="Times New Roman" w:eastAsia="Times New Roman" w:hAnsi="Times New Roman" w:cs="Times New Roman"/>
                <w:sz w:val="18"/>
                <w:szCs w:val="18"/>
              </w:rPr>
            </w:pPr>
          </w:p>
        </w:tc>
      </w:tr>
      <w:tr w:rsidR="00D06EE8" w14:paraId="0DC6145F" w14:textId="77777777" w:rsidTr="00180E41">
        <w:trPr>
          <w:trHeight w:val="449"/>
        </w:trPr>
        <w:tc>
          <w:tcPr>
            <w:tcW w:w="9115" w:type="dxa"/>
            <w:gridSpan w:val="5"/>
            <w:tcBorders>
              <w:top w:val="single" w:sz="4" w:space="0" w:color="000000"/>
              <w:left w:val="single" w:sz="4" w:space="0" w:color="000000"/>
              <w:bottom w:val="single" w:sz="4" w:space="0" w:color="000000"/>
              <w:right w:val="single" w:sz="4" w:space="0" w:color="000000"/>
            </w:tcBorders>
          </w:tcPr>
          <w:p w14:paraId="5D0E6F06"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Tratando-se de execução de obras e ou serviços de engenharia, recuperação, reforma ampliação, conservação e construção foram apresentados os seguintes documentos:</w:t>
            </w:r>
          </w:p>
        </w:tc>
      </w:tr>
      <w:tr w:rsidR="00D06EE8" w14:paraId="60BF4931" w14:textId="77777777" w:rsidTr="00180E41">
        <w:trPr>
          <w:trHeight w:val="955"/>
        </w:trPr>
        <w:tc>
          <w:tcPr>
            <w:tcW w:w="5479" w:type="dxa"/>
            <w:tcBorders>
              <w:top w:val="single" w:sz="4" w:space="0" w:color="000000"/>
              <w:left w:val="single" w:sz="4" w:space="0" w:color="000000"/>
              <w:bottom w:val="single" w:sz="4" w:space="0" w:color="000000"/>
              <w:right w:val="single" w:sz="4" w:space="0" w:color="000000"/>
            </w:tcBorders>
          </w:tcPr>
          <w:p w14:paraId="0308362A" w14:textId="77777777" w:rsidR="00D06EE8" w:rsidRDefault="00D06EE8" w:rsidP="00180E41">
            <w:pPr>
              <w:pStyle w:val="LO-Normal"/>
              <w:widowControl w:val="0"/>
              <w:spacing w:before="57" w:after="57"/>
              <w:ind w:left="664" w:right="159" w:hanging="283"/>
              <w:jc w:val="both"/>
              <w:rPr>
                <w:rFonts w:ascii="Times New Roman" w:hAnsi="Times New Roman"/>
                <w:sz w:val="18"/>
                <w:szCs w:val="18"/>
              </w:rPr>
            </w:pPr>
            <w:r>
              <w:rPr>
                <w:rFonts w:ascii="Times New Roman" w:eastAsia="Times New Roman" w:hAnsi="Times New Roman" w:cs="Times New Roman"/>
                <w:b/>
                <w:sz w:val="18"/>
                <w:szCs w:val="18"/>
              </w:rPr>
              <w:t xml:space="preserve">a) </w:t>
            </w:r>
            <w:r>
              <w:rPr>
                <w:rFonts w:ascii="Times New Roman" w:eastAsia="Times New Roman" w:hAnsi="Times New Roman" w:cs="Times New Roman"/>
                <w:sz w:val="18"/>
                <w:szCs w:val="18"/>
              </w:rPr>
              <w:t xml:space="preserve">O objeto que exijam estudos ambientais, consta </w:t>
            </w:r>
            <w:r>
              <w:rPr>
                <w:rFonts w:ascii="Times New Roman" w:eastAsia="Times New Roman" w:hAnsi="Times New Roman" w:cs="Times New Roman"/>
                <w:b/>
                <w:sz w:val="18"/>
                <w:szCs w:val="18"/>
              </w:rPr>
              <w:t xml:space="preserve">licença ambiental ou autorização ambiental, </w:t>
            </w:r>
            <w:r>
              <w:rPr>
                <w:rFonts w:ascii="Times New Roman" w:eastAsia="Times New Roman" w:hAnsi="Times New Roman" w:cs="Times New Roman"/>
                <w:sz w:val="18"/>
                <w:szCs w:val="18"/>
              </w:rPr>
              <w:t>na forma disciplinada as Resoluções do CONAMA nº 237/97 e do COEMA/TO 7/05 previsto na Lei nº 6.938/81? (art. 11, inc. V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D129ED4"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E642659"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320147F"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03E08B7B" w14:textId="77777777" w:rsidTr="00180E41">
        <w:trPr>
          <w:trHeight w:val="956"/>
        </w:trPr>
        <w:tc>
          <w:tcPr>
            <w:tcW w:w="5479" w:type="dxa"/>
            <w:tcBorders>
              <w:top w:val="single" w:sz="4" w:space="0" w:color="000000"/>
              <w:left w:val="single" w:sz="4" w:space="0" w:color="000000"/>
              <w:bottom w:val="single" w:sz="4" w:space="0" w:color="000000"/>
              <w:right w:val="single" w:sz="4" w:space="0" w:color="000000"/>
            </w:tcBorders>
          </w:tcPr>
          <w:p w14:paraId="2567BCB6" w14:textId="77777777" w:rsidR="00D06EE8" w:rsidRDefault="00D06EE8" w:rsidP="00180E41">
            <w:pPr>
              <w:pStyle w:val="LO-Normal"/>
              <w:widowControl w:val="0"/>
              <w:spacing w:before="57" w:after="57"/>
              <w:ind w:left="664" w:right="159" w:hanging="283"/>
              <w:jc w:val="both"/>
              <w:rPr>
                <w:rFonts w:ascii="Times New Roman" w:hAnsi="Times New Roman"/>
                <w:sz w:val="18"/>
                <w:szCs w:val="18"/>
              </w:rPr>
            </w:pPr>
            <w:r>
              <w:rPr>
                <w:rFonts w:ascii="Times New Roman" w:eastAsia="Times New Roman" w:hAnsi="Times New Roman" w:cs="Times New Roman"/>
                <w:b/>
                <w:sz w:val="18"/>
                <w:szCs w:val="18"/>
              </w:rPr>
              <w:t>b)</w:t>
            </w:r>
            <w:r>
              <w:rPr>
                <w:rFonts w:ascii="Times New Roman" w:eastAsia="Arial" w:hAnsi="Times New Roman" w:cs="Times New Roman"/>
                <w:b/>
                <w:sz w:val="18"/>
                <w:szCs w:val="18"/>
              </w:rPr>
              <w:t xml:space="preserve"> </w:t>
            </w:r>
            <w:r>
              <w:rPr>
                <w:rFonts w:ascii="Times New Roman" w:eastAsia="Times New Roman" w:hAnsi="Times New Roman" w:cs="Times New Roman"/>
                <w:sz w:val="18"/>
                <w:szCs w:val="18"/>
              </w:rPr>
              <w:t xml:space="preserve">Comprovação do exercício pleno dos poderes inerentes à </w:t>
            </w:r>
            <w:r>
              <w:rPr>
                <w:rFonts w:ascii="Times New Roman" w:eastAsia="Times New Roman" w:hAnsi="Times New Roman" w:cs="Times New Roman"/>
                <w:b/>
                <w:sz w:val="18"/>
                <w:szCs w:val="18"/>
              </w:rPr>
              <w:t>propriedade do imóvel</w:t>
            </w:r>
            <w:r>
              <w:rPr>
                <w:rFonts w:ascii="Times New Roman" w:eastAsia="Times New Roman" w:hAnsi="Times New Roman" w:cs="Times New Roman"/>
                <w:sz w:val="18"/>
                <w:szCs w:val="18"/>
              </w:rPr>
              <w:t xml:space="preserve">, mediante </w:t>
            </w:r>
            <w:r>
              <w:rPr>
                <w:rFonts w:ascii="Times New Roman" w:eastAsia="Times New Roman" w:hAnsi="Times New Roman" w:cs="Times New Roman"/>
                <w:b/>
                <w:sz w:val="18"/>
                <w:szCs w:val="18"/>
              </w:rPr>
              <w:t>certidão</w:t>
            </w:r>
            <w:r>
              <w:rPr>
                <w:rStyle w:val="Refdenotaderodap"/>
                <w:rFonts w:ascii="Times New Roman" w:eastAsia="Times New Roman" w:hAnsi="Times New Roman" w:cs="Times New Roman"/>
                <w:sz w:val="18"/>
                <w:szCs w:val="18"/>
              </w:rPr>
              <w:footnoteReference w:id="5"/>
            </w:r>
            <w:r>
              <w:rPr>
                <w:rFonts w:ascii="Times New Roman" w:eastAsia="Times New Roman" w:hAnsi="Times New Roman" w:cs="Times New Roman"/>
                <w:sz w:val="18"/>
                <w:szCs w:val="18"/>
              </w:rPr>
              <w:t xml:space="preserve"> emitida pelo cartório de registro de imóveis competente? </w:t>
            </w:r>
            <w:proofErr w:type="gramStart"/>
            <w:r>
              <w:rPr>
                <w:rFonts w:ascii="Times New Roman" w:eastAsia="Times New Roman" w:hAnsi="Times New Roman" w:cs="Times New Roman"/>
                <w:sz w:val="18"/>
                <w:szCs w:val="18"/>
                <w:lang w:val="en-US"/>
              </w:rPr>
              <w:t>( art.</w:t>
            </w:r>
            <w:proofErr w:type="gramEnd"/>
            <w:r>
              <w:rPr>
                <w:rFonts w:ascii="Times New Roman" w:eastAsia="Times New Roman" w:hAnsi="Times New Roman" w:cs="Times New Roman"/>
                <w:sz w:val="18"/>
                <w:szCs w:val="18"/>
                <w:lang w:val="en-US"/>
              </w:rPr>
              <w:t xml:space="preserve"> 4º, inc. XIX e da IN/TCE nº 004/04; art. 11, inc. </w:t>
            </w:r>
            <w:r>
              <w:rPr>
                <w:rFonts w:ascii="Times New Roman" w:eastAsia="Times New Roman" w:hAnsi="Times New Roman" w:cs="Times New Roman"/>
                <w:sz w:val="18"/>
                <w:szCs w:val="18"/>
              </w:rPr>
              <w:t>VI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17BF58C7"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22BD88C9"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C354D3A"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36CB9543" w14:textId="77777777" w:rsidTr="00180E41">
        <w:trPr>
          <w:trHeight w:val="451"/>
        </w:trPr>
        <w:tc>
          <w:tcPr>
            <w:tcW w:w="5479" w:type="dxa"/>
            <w:tcBorders>
              <w:top w:val="single" w:sz="4" w:space="0" w:color="000000"/>
              <w:left w:val="single" w:sz="4" w:space="0" w:color="000000"/>
              <w:bottom w:val="single" w:sz="4" w:space="0" w:color="000000"/>
              <w:right w:val="single" w:sz="4" w:space="0" w:color="000000"/>
            </w:tcBorders>
          </w:tcPr>
          <w:p w14:paraId="5853A641" w14:textId="77777777" w:rsidR="00D06EE8" w:rsidRDefault="00D06EE8" w:rsidP="00180E41">
            <w:pPr>
              <w:pStyle w:val="LO-Normal"/>
              <w:widowControl w:val="0"/>
              <w:spacing w:before="57" w:after="57"/>
              <w:ind w:left="664" w:right="159" w:hanging="283"/>
              <w:jc w:val="both"/>
              <w:rPr>
                <w:rFonts w:ascii="Times New Roman" w:hAnsi="Times New Roman"/>
                <w:sz w:val="18"/>
                <w:szCs w:val="18"/>
              </w:rPr>
            </w:pPr>
            <w:r>
              <w:rPr>
                <w:rFonts w:ascii="Times New Roman" w:eastAsia="Times New Roman" w:hAnsi="Times New Roman" w:cs="Times New Roman"/>
                <w:b/>
                <w:sz w:val="18"/>
                <w:szCs w:val="18"/>
              </w:rPr>
              <w:t>c)</w:t>
            </w:r>
            <w:r>
              <w:rPr>
                <w:rFonts w:ascii="Times New Roman" w:eastAsia="Arial" w:hAnsi="Times New Roman" w:cs="Times New Roman"/>
                <w:b/>
                <w:sz w:val="18"/>
                <w:szCs w:val="18"/>
              </w:rPr>
              <w:t xml:space="preserve"> </w:t>
            </w:r>
            <w:r>
              <w:rPr>
                <w:rFonts w:ascii="Times New Roman" w:eastAsia="Times New Roman" w:hAnsi="Times New Roman" w:cs="Times New Roman"/>
                <w:sz w:val="18"/>
                <w:szCs w:val="18"/>
              </w:rPr>
              <w:t xml:space="preserve">Será exigido o </w:t>
            </w:r>
            <w:r>
              <w:rPr>
                <w:rFonts w:ascii="Times New Roman" w:eastAsia="Times New Roman" w:hAnsi="Times New Roman" w:cs="Times New Roman"/>
                <w:b/>
                <w:sz w:val="18"/>
                <w:szCs w:val="18"/>
              </w:rPr>
              <w:t>projeto básico, projeto executivo e memorial descritivo</w:t>
            </w:r>
            <w:r>
              <w:rPr>
                <w:rFonts w:ascii="Times New Roman" w:eastAsia="Times New Roman" w:hAnsi="Times New Roman" w:cs="Times New Roman"/>
                <w:sz w:val="18"/>
                <w:szCs w:val="18"/>
              </w:rPr>
              <w:t>, acompanhado de Anotação de Responsabilidade Técnica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lang w:val="en-US"/>
              </w:rPr>
              <w:t>ART</w:t>
            </w:r>
            <w:r>
              <w:rPr>
                <w:rFonts w:ascii="Times New Roman" w:eastAsia="Times New Roman" w:hAnsi="Times New Roman" w:cs="Times New Roman"/>
                <w:sz w:val="18"/>
                <w:szCs w:val="18"/>
              </w:rPr>
              <w:t>, contendo elementos necessários e suficientes para caracterizar, de modo preciso, envolvendo técnica, custo, fases, etapas e prazos de execução?  (art. 6º, inc. XXI da Lei nº 14.133/21; art. 5º, inc. I e II da IN TCE/TO nº 004/04; art. 10, “</w:t>
            </w:r>
            <w:r>
              <w:rPr>
                <w:rFonts w:ascii="Times New Roman" w:eastAsia="Times New Roman" w:hAnsi="Times New Roman" w:cs="Times New Roman"/>
                <w:i/>
                <w:sz w:val="18"/>
                <w:szCs w:val="18"/>
              </w:rPr>
              <w:t>caput” e</w:t>
            </w:r>
            <w:r>
              <w:rPr>
                <w:rFonts w:ascii="Times New Roman" w:eastAsia="Times New Roman" w:hAnsi="Times New Roman" w:cs="Times New Roman"/>
                <w:sz w:val="18"/>
                <w:szCs w:val="18"/>
              </w:rPr>
              <w:t xml:space="preserve"> §1º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1C1DEAC6" w14:textId="77777777" w:rsidR="00D06EE8" w:rsidRDefault="00D06EE8" w:rsidP="00180E41">
            <w:pPr>
              <w:pStyle w:val="LO-Normal"/>
              <w:widowControl w:val="0"/>
              <w:ind w:left="11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2C47BA1" w14:textId="77777777" w:rsidR="00D06EE8" w:rsidRDefault="00D06EE8" w:rsidP="00180E41">
            <w:pPr>
              <w:pStyle w:val="LO-Normal"/>
              <w:widowControl w:val="0"/>
              <w:ind w:left="11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6C7B731" w14:textId="77777777" w:rsidR="00D06EE8" w:rsidRDefault="00D06EE8" w:rsidP="00180E41">
            <w:pPr>
              <w:pStyle w:val="LO-Normal"/>
              <w:widowControl w:val="0"/>
              <w:ind w:left="105"/>
              <w:jc w:val="center"/>
              <w:rPr>
                <w:rFonts w:ascii="Times New Roman" w:eastAsia="Times New Roman" w:hAnsi="Times New Roman" w:cs="Times New Roman"/>
                <w:sz w:val="18"/>
                <w:szCs w:val="18"/>
              </w:rPr>
            </w:pPr>
          </w:p>
        </w:tc>
      </w:tr>
      <w:tr w:rsidR="00D06EE8" w14:paraId="6989AE19" w14:textId="77777777" w:rsidTr="00180E41">
        <w:trPr>
          <w:trHeight w:val="860"/>
        </w:trPr>
        <w:tc>
          <w:tcPr>
            <w:tcW w:w="5479" w:type="dxa"/>
            <w:tcBorders>
              <w:top w:val="single" w:sz="4" w:space="0" w:color="000000"/>
              <w:left w:val="single" w:sz="4" w:space="0" w:color="000000"/>
              <w:bottom w:val="single" w:sz="4" w:space="0" w:color="000000"/>
              <w:right w:val="single" w:sz="4" w:space="0" w:color="000000"/>
            </w:tcBorders>
          </w:tcPr>
          <w:p w14:paraId="3B2A099A"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Consta Declaração do Convenente quanto aos recursos referentes à contrapartida</w:t>
            </w:r>
            <w:r>
              <w:rPr>
                <w:rStyle w:val="Refdenotaderodap"/>
                <w:rFonts w:ascii="Times New Roman" w:hAnsi="Times New Roman" w:cs="Times New Roman"/>
                <w:sz w:val="18"/>
                <w:szCs w:val="18"/>
              </w:rPr>
              <w:footnoteReference w:id="6"/>
            </w:r>
            <w:r>
              <w:rPr>
                <w:rFonts w:ascii="Times New Roman" w:eastAsia="Times New Roman" w:hAnsi="Times New Roman" w:cs="Times New Roman"/>
                <w:sz w:val="18"/>
                <w:szCs w:val="18"/>
              </w:rPr>
              <w:t xml:space="preserve"> para complementar a execução do objeto, quando previstos, devidamente assegurado? (Inc. VI e VII, § 1º, art. 3º, da IN TCE nº 004/04; art. 9º, §3º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6BF1FC0"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D31FB89"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18BC177"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62DA7E1D" w14:textId="77777777" w:rsidTr="00180E41">
        <w:trPr>
          <w:trHeight w:val="674"/>
        </w:trPr>
        <w:tc>
          <w:tcPr>
            <w:tcW w:w="5479" w:type="dxa"/>
            <w:tcBorders>
              <w:top w:val="single" w:sz="4" w:space="0" w:color="000000"/>
              <w:left w:val="single" w:sz="4" w:space="0" w:color="000000"/>
              <w:bottom w:val="single" w:sz="4" w:space="0" w:color="000000"/>
              <w:right w:val="single" w:sz="4" w:space="0" w:color="000000"/>
            </w:tcBorders>
          </w:tcPr>
          <w:p w14:paraId="61E8D3F1"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comprovante de abertura de conta bancária específica para o convênio, com o número da conta e agência bancária? (art. 4º, inc. VII da IN TCE nº 004/04; art. 11, inc. 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3C17A835"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29CC30E"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2F3ED12"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3F5E66F3" w14:textId="77777777" w:rsidTr="00180E41">
        <w:trPr>
          <w:trHeight w:val="676"/>
        </w:trPr>
        <w:tc>
          <w:tcPr>
            <w:tcW w:w="5479" w:type="dxa"/>
            <w:tcBorders>
              <w:top w:val="single" w:sz="4" w:space="0" w:color="000000"/>
              <w:left w:val="single" w:sz="4" w:space="0" w:color="000000"/>
              <w:bottom w:val="single" w:sz="4" w:space="0" w:color="000000"/>
              <w:right w:val="single" w:sz="4" w:space="0" w:color="000000"/>
            </w:tcBorders>
          </w:tcPr>
          <w:p w14:paraId="73250FAD"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Os documentos foram incluídos e assinados eletronicamente pelo servidor responsável pela inclusão no Sistema de Gestão Eletrônica de Documentos – SGD? (art. 4º, § 8º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FD75B54"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3D78C8B"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F37810B"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5A4705E0" w14:textId="77777777" w:rsidTr="00180E41">
        <w:trPr>
          <w:trHeight w:val="401"/>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14:paraId="23A05E1B" w14:textId="77777777" w:rsidR="00D06EE8" w:rsidRDefault="00D06EE8" w:rsidP="00180E41">
            <w:pPr>
              <w:pStyle w:val="LO-Normal"/>
              <w:widowControl w:val="0"/>
              <w:ind w:left="922" w:right="249"/>
              <w:contextualSpacing/>
              <w:jc w:val="center"/>
              <w:rPr>
                <w:rFonts w:ascii="Times New Roman" w:hAnsi="Times New Roman"/>
                <w:sz w:val="18"/>
                <w:szCs w:val="18"/>
              </w:rPr>
            </w:pPr>
            <w:r>
              <w:rPr>
                <w:rFonts w:ascii="Times New Roman" w:eastAsia="Times New Roman" w:hAnsi="Times New Roman" w:cs="Times New Roman"/>
                <w:b/>
                <w:sz w:val="18"/>
                <w:szCs w:val="18"/>
              </w:rPr>
              <w:t>FASE DE AUTORIZAÇÃO</w:t>
            </w:r>
          </w:p>
        </w:tc>
      </w:tr>
      <w:tr w:rsidR="00D06EE8" w14:paraId="67C465D5" w14:textId="77777777" w:rsidTr="00180E41">
        <w:trPr>
          <w:trHeight w:val="1331"/>
        </w:trPr>
        <w:tc>
          <w:tcPr>
            <w:tcW w:w="5479" w:type="dxa"/>
            <w:tcBorders>
              <w:top w:val="single" w:sz="4" w:space="0" w:color="000000"/>
              <w:left w:val="single" w:sz="4" w:space="0" w:color="000000"/>
              <w:bottom w:val="single" w:sz="4" w:space="0" w:color="000000"/>
              <w:right w:val="single" w:sz="4" w:space="0" w:color="000000"/>
            </w:tcBorders>
          </w:tcPr>
          <w:p w14:paraId="71B95AEF"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Parecer Técnico</w:t>
            </w:r>
            <w:r>
              <w:rPr>
                <w:rStyle w:val="Refdenotaderodap"/>
                <w:rFonts w:ascii="Times New Roman" w:hAnsi="Times New Roman" w:cs="Times New Roman"/>
                <w:sz w:val="18"/>
                <w:szCs w:val="18"/>
              </w:rPr>
              <w:footnoteReference w:id="7"/>
            </w:r>
            <w:r>
              <w:rPr>
                <w:rFonts w:ascii="Times New Roman" w:eastAsia="Times New Roman" w:hAnsi="Times New Roman" w:cs="Times New Roman"/>
                <w:sz w:val="18"/>
                <w:szCs w:val="18"/>
              </w:rPr>
              <w:t xml:space="preserve"> do órgão concedente concluindo pela possibilidade de celebração do convênio, caso tenha ressalvas, o administrador público cumpriu o que houve sido ressalvado ou mediante ato formal, justificou as razões pelas quais deixou de fazê-lo? (LDO vigente ao exercício a que se destina; art. 14, “caput” e art. 32, § 1º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EE266A0"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E88063A"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363D3E2"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4FB82B46"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74838952"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No caso de a concedente identificar irregularidades ou imprecisões no plano de trabalho, e/ou em todas as peças que o agregam, o proponente se manifestou sanar no prazo estipulado os ajustes solicitados? (art. 7º, inc. II, alíneas “a” e “b”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75381309"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33F310A"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A490E59"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47DFAE9C"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6760FD16"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Detalhamento de Dotação Orçamentária – DD</w:t>
            </w:r>
            <w:r>
              <w:rPr>
                <w:rStyle w:val="Refdenotaderodap"/>
                <w:rFonts w:ascii="Times New Roman" w:hAnsi="Times New Roman" w:cs="Times New Roman"/>
                <w:sz w:val="18"/>
                <w:szCs w:val="18"/>
              </w:rPr>
              <w:footnoteReference w:id="8"/>
            </w:r>
            <w:r>
              <w:rPr>
                <w:rFonts w:ascii="Times New Roman" w:eastAsia="Times New Roman" w:hAnsi="Times New Roman" w:cs="Times New Roman"/>
                <w:sz w:val="18"/>
                <w:szCs w:val="18"/>
              </w:rPr>
              <w:t>? Para cobrir a despesa com a celebração do Termo, como consta no art. 60, da Lei 4.320/64 c/c à LDO para o exercício a que se destina? (art. 7º, inc. I, alínea “a” e art. 11, inc. IV do Decreto Estadual 5.815/18 e Decreto de Execução Orçamentário-financeira vigente)</w:t>
            </w:r>
          </w:p>
        </w:tc>
        <w:tc>
          <w:tcPr>
            <w:tcW w:w="2046" w:type="dxa"/>
            <w:gridSpan w:val="2"/>
            <w:tcBorders>
              <w:top w:val="single" w:sz="4" w:space="0" w:color="000000"/>
              <w:left w:val="single" w:sz="4" w:space="0" w:color="000000"/>
              <w:bottom w:val="single" w:sz="4" w:space="0" w:color="000000"/>
              <w:right w:val="single" w:sz="4" w:space="0" w:color="000000"/>
            </w:tcBorders>
          </w:tcPr>
          <w:p w14:paraId="0EDA1AF9" w14:textId="77777777" w:rsidR="00D06EE8" w:rsidRDefault="00D06EE8" w:rsidP="00180E41">
            <w:pPr>
              <w:pStyle w:val="LO-Normal"/>
              <w:widowControl w:val="0"/>
              <w:ind w:right="139"/>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0497E19" w14:textId="77777777" w:rsidR="00D06EE8" w:rsidRDefault="00D06EE8" w:rsidP="00180E41">
            <w:pPr>
              <w:pStyle w:val="LO-Normal"/>
              <w:widowControl w:val="0"/>
              <w:ind w:right="14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E777565" w14:textId="77777777" w:rsidR="00D06EE8" w:rsidRDefault="00D06EE8" w:rsidP="00180E41">
            <w:pPr>
              <w:pStyle w:val="LO-Normal"/>
              <w:widowControl w:val="0"/>
              <w:ind w:right="143"/>
              <w:jc w:val="center"/>
              <w:rPr>
                <w:rFonts w:ascii="Times New Roman" w:eastAsia="Times New Roman" w:hAnsi="Times New Roman" w:cs="Times New Roman"/>
                <w:sz w:val="18"/>
                <w:szCs w:val="18"/>
              </w:rPr>
            </w:pPr>
          </w:p>
        </w:tc>
      </w:tr>
      <w:tr w:rsidR="00D06EE8" w14:paraId="3AA232C8" w14:textId="77777777" w:rsidTr="00180E41">
        <w:trPr>
          <w:trHeight w:val="262"/>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tcPr>
          <w:p w14:paraId="6B3A6784" w14:textId="77777777" w:rsidR="00D06EE8" w:rsidRDefault="00D06EE8" w:rsidP="00180E41">
            <w:pPr>
              <w:pStyle w:val="LO-Normal"/>
              <w:widowControl w:val="0"/>
              <w:ind w:right="317"/>
              <w:jc w:val="center"/>
              <w:rPr>
                <w:rFonts w:ascii="Times New Roman" w:hAnsi="Times New Roman"/>
                <w:sz w:val="18"/>
                <w:szCs w:val="18"/>
              </w:rPr>
            </w:pPr>
            <w:r>
              <w:rPr>
                <w:rFonts w:ascii="Times New Roman" w:eastAsia="Times New Roman" w:hAnsi="Times New Roman" w:cs="Times New Roman"/>
                <w:b/>
                <w:sz w:val="18"/>
                <w:szCs w:val="18"/>
              </w:rPr>
              <w:t>FASE DE FORMALIZAÇÃO</w:t>
            </w:r>
          </w:p>
        </w:tc>
      </w:tr>
      <w:tr w:rsidR="00D06EE8" w14:paraId="6A70ED91" w14:textId="77777777" w:rsidTr="00180E41">
        <w:trPr>
          <w:trHeight w:val="488"/>
        </w:trPr>
        <w:tc>
          <w:tcPr>
            <w:tcW w:w="9115" w:type="dxa"/>
            <w:gridSpan w:val="5"/>
            <w:tcBorders>
              <w:top w:val="single" w:sz="4" w:space="0" w:color="000000"/>
              <w:left w:val="single" w:sz="4" w:space="0" w:color="000000"/>
              <w:bottom w:val="single" w:sz="4" w:space="0" w:color="000000"/>
              <w:right w:val="single" w:sz="4" w:space="0" w:color="000000"/>
            </w:tcBorders>
          </w:tcPr>
          <w:p w14:paraId="7B82F7FF"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Constam como Cláusulas obrigatórias para formalização da minuta do Termo de Convênio em consonância com o Plano de trabalho: (visando a padronização do instrumento)</w:t>
            </w:r>
          </w:p>
        </w:tc>
      </w:tr>
      <w:tr w:rsidR="00D06EE8" w14:paraId="3F24861E"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0956BE4D"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 xml:space="preserve">No </w:t>
            </w:r>
            <w:r>
              <w:rPr>
                <w:rFonts w:ascii="Times New Roman" w:eastAsia="Times New Roman" w:hAnsi="Times New Roman" w:cs="Times New Roman"/>
                <w:b/>
                <w:sz w:val="18"/>
                <w:szCs w:val="18"/>
              </w:rPr>
              <w:t>preâmbulo</w:t>
            </w:r>
            <w:r>
              <w:rPr>
                <w:rFonts w:ascii="Times New Roman" w:eastAsia="Times New Roman" w:hAnsi="Times New Roman" w:cs="Times New Roman"/>
                <w:sz w:val="18"/>
                <w:szCs w:val="18"/>
              </w:rPr>
              <w:t xml:space="preserve"> do Termo de Convênio, consta a numeração sequencial</w:t>
            </w:r>
            <w:r>
              <w:rPr>
                <w:rStyle w:val="Refdenotaderodap"/>
                <w:rFonts w:ascii="Times New Roman" w:eastAsia="Times New Roman" w:hAnsi="Times New Roman" w:cs="Times New Roman"/>
                <w:sz w:val="18"/>
                <w:szCs w:val="18"/>
              </w:rPr>
              <w:footnoteReference w:id="9"/>
            </w:r>
            <w:r>
              <w:rPr>
                <w:rFonts w:ascii="Times New Roman" w:eastAsia="Times New Roman" w:hAnsi="Times New Roman" w:cs="Times New Roman"/>
                <w:sz w:val="18"/>
                <w:szCs w:val="18"/>
              </w:rPr>
              <w:t>, a denominação completa dos partícipes e do interveniente, quando houver, a indicação dos dispositivos legais e a execução às normas das leis em vigor? (art. 12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FCF55A8" w14:textId="77777777" w:rsidR="00D06EE8" w:rsidRDefault="00D06EE8" w:rsidP="00180E41">
            <w:pPr>
              <w:pStyle w:val="LO-Normal"/>
              <w:widowControl w:val="0"/>
              <w:ind w:left="567" w:right="204" w:hanging="283"/>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015E506" w14:textId="77777777" w:rsidR="00D06EE8" w:rsidRDefault="00D06EE8" w:rsidP="00180E41">
            <w:pPr>
              <w:pStyle w:val="LO-Normal"/>
              <w:widowControl w:val="0"/>
              <w:ind w:left="567" w:right="206" w:hanging="283"/>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2FFEC99" w14:textId="77777777" w:rsidR="00D06EE8" w:rsidRDefault="00D06EE8" w:rsidP="00180E41">
            <w:pPr>
              <w:pStyle w:val="LO-Normal"/>
              <w:widowControl w:val="0"/>
              <w:ind w:left="567" w:right="208" w:hanging="283"/>
              <w:rPr>
                <w:rFonts w:ascii="Times New Roman" w:eastAsia="Times New Roman" w:hAnsi="Times New Roman" w:cs="Times New Roman"/>
                <w:sz w:val="18"/>
                <w:szCs w:val="18"/>
              </w:rPr>
            </w:pPr>
          </w:p>
        </w:tc>
      </w:tr>
      <w:tr w:rsidR="00D06EE8" w14:paraId="7EBCC282" w14:textId="77777777" w:rsidTr="00180E41">
        <w:trPr>
          <w:trHeight w:val="1330"/>
        </w:trPr>
        <w:tc>
          <w:tcPr>
            <w:tcW w:w="5479" w:type="dxa"/>
            <w:tcBorders>
              <w:top w:val="single" w:sz="4" w:space="0" w:color="000000"/>
              <w:left w:val="single" w:sz="4" w:space="0" w:color="000000"/>
              <w:bottom w:val="single" w:sz="4" w:space="0" w:color="000000"/>
              <w:right w:val="single" w:sz="4" w:space="0" w:color="000000"/>
            </w:tcBorders>
          </w:tcPr>
          <w:p w14:paraId="773A133F"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 xml:space="preserve">O </w:t>
            </w:r>
            <w:r>
              <w:rPr>
                <w:rFonts w:ascii="Times New Roman" w:eastAsia="Times New Roman" w:hAnsi="Times New Roman" w:cs="Times New Roman"/>
                <w:b/>
                <w:sz w:val="18"/>
                <w:szCs w:val="18"/>
              </w:rPr>
              <w:t xml:space="preserve">objeto, a finalidade e seus elementos característicos, consta </w:t>
            </w:r>
            <w:r>
              <w:rPr>
                <w:rFonts w:ascii="Times New Roman" w:eastAsia="Times New Roman" w:hAnsi="Times New Roman" w:cs="Times New Roman"/>
                <w:sz w:val="18"/>
                <w:szCs w:val="18"/>
              </w:rPr>
              <w:t>com a descrição detalhada, objetiva, clara e precisa, do que se pretende realizar ou obter do objeto e seus elementos característicos, em consonância com o Plano de Trabalho, que integrará o termo celebrado independentemente de transcrição?  (art. 13, inc. 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A015CBD"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14F7415"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10253707"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7C5D87C1" w14:textId="77777777" w:rsidTr="00180E41">
        <w:trPr>
          <w:trHeight w:val="670"/>
        </w:trPr>
        <w:tc>
          <w:tcPr>
            <w:tcW w:w="5479" w:type="dxa"/>
            <w:tcBorders>
              <w:top w:val="single" w:sz="4" w:space="0" w:color="000000"/>
              <w:left w:val="single" w:sz="4" w:space="0" w:color="000000"/>
              <w:bottom w:val="single" w:sz="4" w:space="0" w:color="000000"/>
              <w:right w:val="single" w:sz="4" w:space="0" w:color="000000"/>
            </w:tcBorders>
          </w:tcPr>
          <w:p w14:paraId="2A7EF38F"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As obrigações de cada um dos partícipes, do interveniente, quando houver, a contrapartida, se prevista? (art. 13, inc. II e 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3527204"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CECDEB7"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628F576"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64B89214" w14:textId="77777777" w:rsidTr="00180E41">
        <w:trPr>
          <w:trHeight w:val="888"/>
        </w:trPr>
        <w:tc>
          <w:tcPr>
            <w:tcW w:w="5479" w:type="dxa"/>
            <w:tcBorders>
              <w:left w:val="single" w:sz="4" w:space="0" w:color="000000"/>
              <w:bottom w:val="single" w:sz="4" w:space="0" w:color="000000"/>
              <w:right w:val="single" w:sz="4" w:space="0" w:color="000000"/>
            </w:tcBorders>
          </w:tcPr>
          <w:p w14:paraId="2B2DF9CA"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vigência do convênio, fixada de acordo com o prazo previsto para a consecução do objeto e em função das metas estabelecidas, vedado a atribuição de vigência ou de efeitos financeiros retroativos? (art. 13, inc. V do Decreto Estadual nº 5.815/18)</w:t>
            </w:r>
          </w:p>
        </w:tc>
        <w:tc>
          <w:tcPr>
            <w:tcW w:w="2046" w:type="dxa"/>
            <w:gridSpan w:val="2"/>
            <w:tcBorders>
              <w:left w:val="single" w:sz="4" w:space="0" w:color="000000"/>
              <w:bottom w:val="single" w:sz="4" w:space="0" w:color="000000"/>
              <w:right w:val="single" w:sz="4" w:space="0" w:color="000000"/>
            </w:tcBorders>
          </w:tcPr>
          <w:p w14:paraId="1DD48BD5"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7E052EDC"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27E3AEE0"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1C5ECDD3" w14:textId="77777777" w:rsidTr="00180E41">
        <w:trPr>
          <w:trHeight w:val="1109"/>
        </w:trPr>
        <w:tc>
          <w:tcPr>
            <w:tcW w:w="5479" w:type="dxa"/>
            <w:tcBorders>
              <w:top w:val="single" w:sz="4" w:space="0" w:color="000000"/>
              <w:left w:val="single" w:sz="4" w:space="0" w:color="000000"/>
              <w:bottom w:val="single" w:sz="4" w:space="0" w:color="000000"/>
              <w:right w:val="single" w:sz="4" w:space="0" w:color="000000"/>
            </w:tcBorders>
          </w:tcPr>
          <w:p w14:paraId="17C8E6C7"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obrigação de a concedente prorrogar "de ofício" a vigência do convênio antes do seu término, quando der causa a atraso na liberação dos recursos, limitada a prorrogação ao exato período do atraso verificado? (art. 13, inc. VI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114A2E26"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5D910B7"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3631D10"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651537EF" w14:textId="77777777" w:rsidTr="00180E41">
        <w:trPr>
          <w:trHeight w:val="964"/>
        </w:trPr>
        <w:tc>
          <w:tcPr>
            <w:tcW w:w="5479" w:type="dxa"/>
            <w:tcBorders>
              <w:top w:val="single" w:sz="4" w:space="0" w:color="000000"/>
              <w:left w:val="single" w:sz="4" w:space="0" w:color="000000"/>
              <w:bottom w:val="single" w:sz="4" w:space="0" w:color="000000"/>
              <w:right w:val="single" w:sz="4" w:space="0" w:color="000000"/>
            </w:tcBorders>
          </w:tcPr>
          <w:p w14:paraId="7C0AD76A"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classificação</w:t>
            </w:r>
            <w:r>
              <w:rPr>
                <w:rStyle w:val="Refdenotaderodap"/>
                <w:rFonts w:ascii="Times New Roman" w:eastAsia="Times New Roman" w:hAnsi="Times New Roman" w:cs="Times New Roman"/>
                <w:sz w:val="18"/>
                <w:szCs w:val="18"/>
              </w:rPr>
              <w:footnoteReference w:id="10"/>
            </w:r>
            <w:r>
              <w:rPr>
                <w:rFonts w:ascii="Times New Roman" w:eastAsia="Times New Roman" w:hAnsi="Times New Roman" w:cs="Times New Roman"/>
                <w:sz w:val="18"/>
                <w:szCs w:val="18"/>
              </w:rPr>
              <w:t xml:space="preserve">  orçamentária da despesa, mencionando-se o número e data da nota de empenho – NE que serão classificados, obrigatoriamente, para efeitos contábeis? (art. 13, inc. VII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46F6ED73"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A003D02"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6311C3D"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115EDD7F" w14:textId="77777777" w:rsidTr="00180E41">
        <w:trPr>
          <w:trHeight w:val="668"/>
        </w:trPr>
        <w:tc>
          <w:tcPr>
            <w:tcW w:w="5479" w:type="dxa"/>
            <w:tcBorders>
              <w:top w:val="single" w:sz="4" w:space="0" w:color="000000"/>
              <w:left w:val="single" w:sz="4" w:space="0" w:color="000000"/>
              <w:bottom w:val="single" w:sz="4" w:space="0" w:color="000000"/>
              <w:right w:val="single" w:sz="4" w:space="0" w:color="000000"/>
            </w:tcBorders>
          </w:tcPr>
          <w:p w14:paraId="7A0FBB9D"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O cronograma de desembolso e o valor total conforme o Plano de Trabalho, incluindo os recursos da contrapartida pactuada, quando houver? (art. 13, inc. VIII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489D7689"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BD95363"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B60F334"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0DD446F2" w14:textId="77777777" w:rsidTr="00180E41">
        <w:trPr>
          <w:trHeight w:val="451"/>
        </w:trPr>
        <w:tc>
          <w:tcPr>
            <w:tcW w:w="5479" w:type="dxa"/>
            <w:tcBorders>
              <w:top w:val="single" w:sz="4" w:space="0" w:color="000000"/>
              <w:left w:val="single" w:sz="4" w:space="0" w:color="000000"/>
              <w:bottom w:val="single" w:sz="4" w:space="0" w:color="000000"/>
              <w:right w:val="single" w:sz="4" w:space="0" w:color="000000"/>
            </w:tcBorders>
          </w:tcPr>
          <w:p w14:paraId="7F640F2C"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obrigatoriedade da concedente de manter o cadastro do convenente atualizado? (art. 13, inc. IX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3CA71A79"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1AF67CD"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12E0720"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04BD767A" w14:textId="77777777" w:rsidTr="00180E41">
        <w:trPr>
          <w:trHeight w:val="667"/>
        </w:trPr>
        <w:tc>
          <w:tcPr>
            <w:tcW w:w="5479" w:type="dxa"/>
            <w:tcBorders>
              <w:top w:val="single" w:sz="4" w:space="0" w:color="000000"/>
              <w:left w:val="single" w:sz="4" w:space="0" w:color="000000"/>
              <w:bottom w:val="single" w:sz="4" w:space="0" w:color="000000"/>
              <w:right w:val="single" w:sz="4" w:space="0" w:color="000000"/>
            </w:tcBorders>
          </w:tcPr>
          <w:p w14:paraId="23B2702E"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Nos casos previstos de restituição dos recursos, consta indicação da conta bancária para o recolhimento? (art. 13, inc. X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F866C61"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2F88CA5"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43873C1"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4CA2A4DA" w14:textId="77777777" w:rsidTr="00180E41">
        <w:trPr>
          <w:trHeight w:val="408"/>
        </w:trPr>
        <w:tc>
          <w:tcPr>
            <w:tcW w:w="5479" w:type="dxa"/>
            <w:tcBorders>
              <w:top w:val="single" w:sz="4" w:space="0" w:color="000000"/>
              <w:left w:val="single" w:sz="4" w:space="0" w:color="000000"/>
              <w:bottom w:val="single" w:sz="4" w:space="0" w:color="000000"/>
              <w:right w:val="single" w:sz="4" w:space="0" w:color="000000"/>
            </w:tcBorders>
          </w:tcPr>
          <w:p w14:paraId="7376E51B"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obrigação do convenente de manter e movimentar os recursos na conta bancária</w:t>
            </w:r>
            <w:r>
              <w:rPr>
                <w:rStyle w:val="Refdenotaderodap"/>
                <w:rFonts w:ascii="Times New Roman" w:eastAsia="Times New Roman" w:hAnsi="Times New Roman" w:cs="Times New Roman"/>
                <w:sz w:val="18"/>
                <w:szCs w:val="18"/>
              </w:rPr>
              <w:footnoteReference w:id="11"/>
            </w:r>
            <w:r>
              <w:rPr>
                <w:rFonts w:ascii="Times New Roman" w:eastAsia="Times New Roman" w:hAnsi="Times New Roman" w:cs="Times New Roman"/>
                <w:sz w:val="18"/>
                <w:szCs w:val="18"/>
              </w:rPr>
              <w:t xml:space="preserve"> específica? (art. 13, inc. XI e art. 29, §1º, inc. I e 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33404541" w14:textId="77777777" w:rsidR="00D06EE8" w:rsidRDefault="00D06EE8" w:rsidP="00180E41">
            <w:pPr>
              <w:pStyle w:val="LO-Normal"/>
              <w:widowControl w:val="0"/>
              <w:ind w:left="567" w:right="204"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3AD9F9C" w14:textId="77777777" w:rsidR="00D06EE8" w:rsidRDefault="00D06EE8" w:rsidP="00180E41">
            <w:pPr>
              <w:pStyle w:val="LO-Normal"/>
              <w:widowControl w:val="0"/>
              <w:ind w:left="567" w:right="206"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6D10B12" w14:textId="77777777" w:rsidR="00D06EE8" w:rsidRDefault="00D06EE8" w:rsidP="00180E41">
            <w:pPr>
              <w:pStyle w:val="LO-Normal"/>
              <w:widowControl w:val="0"/>
              <w:ind w:left="567" w:right="208" w:hanging="283"/>
              <w:jc w:val="center"/>
              <w:rPr>
                <w:rFonts w:ascii="Times New Roman" w:eastAsia="Times New Roman" w:hAnsi="Times New Roman" w:cs="Times New Roman"/>
                <w:sz w:val="18"/>
                <w:szCs w:val="18"/>
              </w:rPr>
            </w:pPr>
          </w:p>
        </w:tc>
      </w:tr>
      <w:tr w:rsidR="00D06EE8" w14:paraId="3991ED5D" w14:textId="77777777" w:rsidTr="00180E41">
        <w:trPr>
          <w:trHeight w:val="1223"/>
        </w:trPr>
        <w:tc>
          <w:tcPr>
            <w:tcW w:w="5479" w:type="dxa"/>
            <w:tcBorders>
              <w:top w:val="single" w:sz="4" w:space="0" w:color="000000"/>
              <w:left w:val="single" w:sz="4" w:space="0" w:color="000000"/>
              <w:bottom w:val="single" w:sz="4" w:space="0" w:color="000000"/>
              <w:right w:val="single" w:sz="4" w:space="0" w:color="000000"/>
            </w:tcBorders>
          </w:tcPr>
          <w:p w14:paraId="169B2E04"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definição, se for o caso, da titularidade dos bens e direito remanescentes na data da conclusão ou extinção do convênio e que, em razão da execução, tenham sido adquiridos, produzidos ou transformados com recursos repassados pela administração pública? (art. 13, inc. XII e XIII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A411BBB"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ED1AB54"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1CA6798E"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62418B2F" w14:textId="77777777" w:rsidTr="00180E41">
        <w:trPr>
          <w:trHeight w:val="718"/>
        </w:trPr>
        <w:tc>
          <w:tcPr>
            <w:tcW w:w="5479" w:type="dxa"/>
            <w:tcBorders>
              <w:top w:val="single" w:sz="4" w:space="0" w:color="000000"/>
              <w:left w:val="single" w:sz="4" w:space="0" w:color="000000"/>
              <w:bottom w:val="single" w:sz="4" w:space="0" w:color="000000"/>
              <w:right w:val="single" w:sz="4" w:space="0" w:color="000000"/>
            </w:tcBorders>
          </w:tcPr>
          <w:p w14:paraId="2E4BEC24"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(art. 13, inc. XIV do Decreto Estadual nº 5.815/18 e LDO vigente ao exercício a que se destina)</w:t>
            </w:r>
          </w:p>
        </w:tc>
        <w:tc>
          <w:tcPr>
            <w:tcW w:w="2046" w:type="dxa"/>
            <w:gridSpan w:val="2"/>
            <w:tcBorders>
              <w:top w:val="single" w:sz="4" w:space="0" w:color="000000"/>
              <w:left w:val="single" w:sz="4" w:space="0" w:color="000000"/>
              <w:bottom w:val="single" w:sz="4" w:space="0" w:color="000000"/>
              <w:right w:val="single" w:sz="4" w:space="0" w:color="000000"/>
            </w:tcBorders>
          </w:tcPr>
          <w:p w14:paraId="31AEF560"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2008249E"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3717279"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03E71BEB" w14:textId="77777777" w:rsidTr="00180E41">
        <w:trPr>
          <w:trHeight w:val="531"/>
        </w:trPr>
        <w:tc>
          <w:tcPr>
            <w:tcW w:w="5479" w:type="dxa"/>
            <w:tcBorders>
              <w:top w:val="single" w:sz="4" w:space="0" w:color="000000"/>
              <w:left w:val="single" w:sz="4" w:space="0" w:color="000000"/>
              <w:bottom w:val="single" w:sz="4" w:space="0" w:color="000000"/>
              <w:right w:val="single" w:sz="4" w:space="0" w:color="000000"/>
            </w:tcBorders>
          </w:tcPr>
          <w:p w14:paraId="07857467"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O livre acesso</w:t>
            </w:r>
            <w:r>
              <w:rPr>
                <w:rStyle w:val="Refdenotaderodap"/>
                <w:rFonts w:ascii="Times New Roman" w:eastAsia="Times New Roman" w:hAnsi="Times New Roman" w:cs="Times New Roman"/>
                <w:sz w:val="18"/>
                <w:szCs w:val="18"/>
              </w:rPr>
              <w:footnoteReference w:id="12"/>
            </w:r>
            <w:r>
              <w:rPr>
                <w:rFonts w:ascii="Times New Roman" w:eastAsia="Times New Roman" w:hAnsi="Times New Roman" w:cs="Times New Roman"/>
                <w:sz w:val="18"/>
                <w:szCs w:val="18"/>
              </w:rPr>
              <w:t xml:space="preserve"> dos servidores dos órgãos ou entidades públicas concedentes e os do controle interno, bem como do Tribunal de Contas correspondente aos processos, aos documentos, e às informações relacionadas ao termo do convênio, bem como aos locais de execução do respectivo objeto? (art. 13, inc. XV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5CF3D3B"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A6CC18D"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5949EBC7"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3304C686" w14:textId="77777777" w:rsidTr="00180E41">
        <w:trPr>
          <w:trHeight w:val="508"/>
        </w:trPr>
        <w:tc>
          <w:tcPr>
            <w:tcW w:w="5479" w:type="dxa"/>
            <w:tcBorders>
              <w:top w:val="single" w:sz="4" w:space="0" w:color="000000"/>
              <w:left w:val="single" w:sz="4" w:space="0" w:color="000000"/>
              <w:bottom w:val="single" w:sz="4" w:space="0" w:color="000000"/>
              <w:right w:val="single" w:sz="4" w:space="0" w:color="000000"/>
            </w:tcBorders>
          </w:tcPr>
          <w:p w14:paraId="5426CC0E"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Definir as situações motivos</w:t>
            </w:r>
            <w:r>
              <w:rPr>
                <w:rStyle w:val="Refdenotaderodap"/>
                <w:rFonts w:ascii="Times New Roman" w:eastAsia="Times New Roman" w:hAnsi="Times New Roman" w:cs="Times New Roman"/>
                <w:sz w:val="18"/>
                <w:szCs w:val="18"/>
              </w:rPr>
              <w:footnoteReference w:id="13"/>
            </w:r>
            <w:r>
              <w:rPr>
                <w:rFonts w:ascii="Times New Roman" w:eastAsia="Times New Roman" w:hAnsi="Times New Roman" w:cs="Times New Roman"/>
                <w:sz w:val="18"/>
                <w:szCs w:val="18"/>
              </w:rPr>
              <w:t xml:space="preserve"> que ensejam a denúncia ou a rescisão do convênio? (art. 13, inc. XVI e art. 37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F6F0C13"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22F30B0"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76B861D"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7D160327" w14:textId="77777777" w:rsidTr="00180E41">
        <w:trPr>
          <w:trHeight w:val="1330"/>
        </w:trPr>
        <w:tc>
          <w:tcPr>
            <w:tcW w:w="5479" w:type="dxa"/>
            <w:tcBorders>
              <w:top w:val="single" w:sz="4" w:space="0" w:color="000000"/>
              <w:left w:val="single" w:sz="4" w:space="0" w:color="000000"/>
              <w:bottom w:val="single" w:sz="4" w:space="0" w:color="000000"/>
              <w:right w:val="single" w:sz="4" w:space="0" w:color="000000"/>
            </w:tcBorders>
          </w:tcPr>
          <w:p w14:paraId="5940E12A"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faculdade dos partícipes rescindirem o convênio, a qualquer tempo, com as respectivas condições, sanções e delimitações claras de responsabilidades, além da estipulação de prazo mínimo de antecedência para a publicidade dessa intenção, que não poderá ser inferior a 60 (sessenta) dias? (art. 13, inc. XVII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90AE3F9"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21D88786"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AD3DEC6"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6F713EE8" w14:textId="77777777" w:rsidTr="00180E41">
        <w:trPr>
          <w:trHeight w:val="248"/>
        </w:trPr>
        <w:tc>
          <w:tcPr>
            <w:tcW w:w="5479" w:type="dxa"/>
            <w:tcBorders>
              <w:top w:val="single" w:sz="4" w:space="0" w:color="000000"/>
              <w:left w:val="single" w:sz="4" w:space="0" w:color="000000"/>
              <w:bottom w:val="single" w:sz="4" w:space="0" w:color="000000"/>
              <w:right w:val="single" w:sz="4" w:space="0" w:color="000000"/>
            </w:tcBorders>
          </w:tcPr>
          <w:p w14:paraId="5083FC55"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previsão de extinção obrigatória do instrumento em caso de o projeto básico ou termo de referência não ter sido aprovados ou apresentado no prazo estabelecido (na hipótese de haver cláusula condicionante), quando for o caso? (art. 10, § 3º e art. 13, inc. XVIII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72742ACF"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D9B308C"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75A253AE"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500B76D6" w14:textId="77777777" w:rsidTr="00180E41">
        <w:trPr>
          <w:trHeight w:val="1254"/>
        </w:trPr>
        <w:tc>
          <w:tcPr>
            <w:tcW w:w="5479" w:type="dxa"/>
            <w:tcBorders>
              <w:top w:val="single" w:sz="4" w:space="0" w:color="000000"/>
              <w:left w:val="single" w:sz="4" w:space="0" w:color="000000"/>
              <w:bottom w:val="single" w:sz="4" w:space="0" w:color="000000"/>
              <w:right w:val="single" w:sz="4" w:space="0" w:color="000000"/>
            </w:tcBorders>
          </w:tcPr>
          <w:p w14:paraId="66873E7E"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indicação do foro para dirimir as dúvidas decorrentes da execução do convênio, estabelecendo a obrigatoriedade da prévia tentativa de solução administrativa, com a participação de órgão encarregado de assessoramento jurídico integrante da estrutura da administração pública? (art. 13, inc. XIX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D755D7C" w14:textId="77777777" w:rsidR="00D06EE8" w:rsidRDefault="00D06EE8" w:rsidP="00180E41">
            <w:pPr>
              <w:pStyle w:val="LO-Normal"/>
              <w:widowControl w:val="0"/>
              <w:ind w:left="567" w:right="116"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A904599" w14:textId="77777777" w:rsidR="00D06EE8" w:rsidRDefault="00D06EE8" w:rsidP="00180E41">
            <w:pPr>
              <w:pStyle w:val="LO-Normal"/>
              <w:widowControl w:val="0"/>
              <w:ind w:left="567" w:right="11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1BCAD99F" w14:textId="77777777" w:rsidR="00D06EE8" w:rsidRDefault="00D06EE8" w:rsidP="00180E41">
            <w:pPr>
              <w:pStyle w:val="LO-Normal"/>
              <w:widowControl w:val="0"/>
              <w:ind w:left="567" w:right="122" w:hanging="283"/>
              <w:jc w:val="center"/>
              <w:rPr>
                <w:rFonts w:ascii="Times New Roman" w:eastAsia="Times New Roman" w:hAnsi="Times New Roman" w:cs="Times New Roman"/>
                <w:sz w:val="18"/>
                <w:szCs w:val="18"/>
              </w:rPr>
            </w:pPr>
          </w:p>
        </w:tc>
      </w:tr>
      <w:tr w:rsidR="00D06EE8" w14:paraId="63E1FB0C" w14:textId="77777777" w:rsidTr="00180E41">
        <w:trPr>
          <w:trHeight w:val="951"/>
        </w:trPr>
        <w:tc>
          <w:tcPr>
            <w:tcW w:w="5479" w:type="dxa"/>
            <w:tcBorders>
              <w:top w:val="single" w:sz="4" w:space="0" w:color="000000"/>
              <w:left w:val="single" w:sz="4" w:space="0" w:color="000000"/>
              <w:bottom w:val="single" w:sz="4" w:space="0" w:color="000000"/>
              <w:right w:val="single" w:sz="4" w:space="0" w:color="000000"/>
            </w:tcBorders>
          </w:tcPr>
          <w:p w14:paraId="62DAD3EB"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obrigação do convenente de prestar contas dos recursos recebidos e devolver os saldos remanescentes, com definição de forma, metodologia e prazos estipulados? (art. 13, inc. XX e XXI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000D8F5"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B8FE8C6"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1AE1CF7F"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2D0CF4DD" w14:textId="77777777" w:rsidTr="00180E41">
        <w:trPr>
          <w:trHeight w:val="494"/>
        </w:trPr>
        <w:tc>
          <w:tcPr>
            <w:tcW w:w="5479" w:type="dxa"/>
            <w:tcBorders>
              <w:top w:val="single" w:sz="4" w:space="0" w:color="000000"/>
              <w:left w:val="single" w:sz="4" w:space="0" w:color="000000"/>
              <w:bottom w:val="single" w:sz="4" w:space="0" w:color="000000"/>
              <w:right w:val="single" w:sz="4" w:space="0" w:color="000000"/>
            </w:tcBorders>
          </w:tcPr>
          <w:p w14:paraId="6F68F93D"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Quando houver, definir as obrigações da unidade executora? (art. 13, inc. XXII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292E78FF"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6E48E66"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937CF00"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792D1A0F" w14:textId="77777777" w:rsidTr="00180E41">
        <w:trPr>
          <w:trHeight w:val="828"/>
        </w:trPr>
        <w:tc>
          <w:tcPr>
            <w:tcW w:w="5479" w:type="dxa"/>
            <w:tcBorders>
              <w:top w:val="single" w:sz="4" w:space="0" w:color="000000"/>
              <w:left w:val="single" w:sz="4" w:space="0" w:color="000000"/>
              <w:bottom w:val="single" w:sz="4" w:space="0" w:color="000000"/>
              <w:right w:val="single" w:sz="4" w:space="0" w:color="000000"/>
            </w:tcBorders>
          </w:tcPr>
          <w:p w14:paraId="651A8F29"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obrigação da concedente de dispor de condições e de estrutura para o acompanhamento e verificação da execução do objeto e o cumprimento dos prazos relativos à prestação de contas? (art. 13, inc. XXIII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46F2FFAC"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34732E9"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D791526"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59A5455E" w14:textId="77777777" w:rsidTr="00180E41">
        <w:trPr>
          <w:trHeight w:val="445"/>
        </w:trPr>
        <w:tc>
          <w:tcPr>
            <w:tcW w:w="5479" w:type="dxa"/>
            <w:tcBorders>
              <w:left w:val="single" w:sz="4" w:space="0" w:color="000000"/>
              <w:bottom w:val="single" w:sz="4" w:space="0" w:color="000000"/>
              <w:right w:val="single" w:sz="4" w:space="0" w:color="000000"/>
            </w:tcBorders>
          </w:tcPr>
          <w:p w14:paraId="524DA7AF"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A obrigação</w:t>
            </w:r>
            <w:r>
              <w:rPr>
                <w:rStyle w:val="Refdenotaderodap"/>
                <w:rFonts w:ascii="Times New Roman" w:eastAsia="Times New Roman" w:hAnsi="Times New Roman" w:cs="Times New Roman"/>
                <w:sz w:val="18"/>
                <w:szCs w:val="18"/>
              </w:rPr>
              <w:footnoteReference w:id="14"/>
            </w:r>
            <w:r>
              <w:rPr>
                <w:rFonts w:ascii="Times New Roman" w:eastAsia="Times New Roman" w:hAnsi="Times New Roman" w:cs="Times New Roman"/>
                <w:sz w:val="18"/>
                <w:szCs w:val="18"/>
              </w:rPr>
              <w:t xml:space="preserve"> da concedente em notificar o convenente previamente, quando detectadas impropriedades ou irregularidades no acompanhamento da execução do objeto do convênio? (art. 13, inc. XXIV do Decreto Estadual nº 5.815/18)</w:t>
            </w:r>
          </w:p>
        </w:tc>
        <w:tc>
          <w:tcPr>
            <w:tcW w:w="2046" w:type="dxa"/>
            <w:gridSpan w:val="2"/>
            <w:tcBorders>
              <w:left w:val="single" w:sz="4" w:space="0" w:color="000000"/>
              <w:bottom w:val="single" w:sz="4" w:space="0" w:color="000000"/>
              <w:right w:val="single" w:sz="4" w:space="0" w:color="000000"/>
            </w:tcBorders>
          </w:tcPr>
          <w:p w14:paraId="0826D6B2"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55071047"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0B0854AE"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1D7ECB96" w14:textId="77777777" w:rsidTr="00180E41">
        <w:trPr>
          <w:trHeight w:val="753"/>
        </w:trPr>
        <w:tc>
          <w:tcPr>
            <w:tcW w:w="5479" w:type="dxa"/>
            <w:tcBorders>
              <w:top w:val="single" w:sz="4" w:space="0" w:color="000000"/>
              <w:left w:val="single" w:sz="4" w:space="0" w:color="000000"/>
              <w:bottom w:val="single" w:sz="4" w:space="0" w:color="000000"/>
              <w:right w:val="single" w:sz="4" w:space="0" w:color="000000"/>
            </w:tcBorders>
          </w:tcPr>
          <w:p w14:paraId="3462FCCB"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 xml:space="preserve">A vedação para o convenente de estabelecer </w:t>
            </w:r>
            <w:proofErr w:type="spellStart"/>
            <w:r>
              <w:rPr>
                <w:rFonts w:ascii="Times New Roman" w:eastAsia="Times New Roman" w:hAnsi="Times New Roman" w:cs="Times New Roman"/>
                <w:sz w:val="18"/>
                <w:szCs w:val="18"/>
              </w:rPr>
              <w:t>subconvênio</w:t>
            </w:r>
            <w:proofErr w:type="spellEnd"/>
            <w:r>
              <w:rPr>
                <w:rFonts w:ascii="Times New Roman" w:eastAsia="Times New Roman" w:hAnsi="Times New Roman" w:cs="Times New Roman"/>
                <w:sz w:val="18"/>
                <w:szCs w:val="18"/>
              </w:rPr>
              <w:t>, subcontratação ou equiparados com outros órgãos entidades ou organizações da sociedade civil? (art. 13, inc. XXV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5488C2D3"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DA6F2A5"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8B75D30"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50964D96" w14:textId="77777777" w:rsidTr="00180E41">
        <w:trPr>
          <w:trHeight w:val="532"/>
        </w:trPr>
        <w:tc>
          <w:tcPr>
            <w:tcW w:w="5479" w:type="dxa"/>
            <w:tcBorders>
              <w:top w:val="single" w:sz="4" w:space="0" w:color="000000"/>
              <w:left w:val="single" w:sz="4" w:space="0" w:color="000000"/>
              <w:bottom w:val="single" w:sz="4" w:space="0" w:color="000000"/>
              <w:right w:val="single" w:sz="4" w:space="0" w:color="000000"/>
            </w:tcBorders>
          </w:tcPr>
          <w:p w14:paraId="24550878"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Consta definido as competências e responsabilidades da concedente? (art.13 inciso 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D32A84D"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B6F8177"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FC696DD"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610B6C3E" w14:textId="77777777" w:rsidTr="00180E41">
        <w:trPr>
          <w:trHeight w:val="592"/>
        </w:trPr>
        <w:tc>
          <w:tcPr>
            <w:tcW w:w="5479" w:type="dxa"/>
            <w:tcBorders>
              <w:top w:val="single" w:sz="4" w:space="0" w:color="000000"/>
              <w:left w:val="single" w:sz="4" w:space="0" w:color="000000"/>
              <w:bottom w:val="single" w:sz="4" w:space="0" w:color="000000"/>
              <w:right w:val="single" w:sz="4" w:space="0" w:color="000000"/>
            </w:tcBorders>
          </w:tcPr>
          <w:p w14:paraId="312B6143"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Consta inseridas as competências e responsabilidades do convenente? (art.13, inciso II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83F2526"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9810C87"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6CA7C32"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67FCC561" w14:textId="77777777" w:rsidTr="00180E41">
        <w:trPr>
          <w:trHeight w:val="1055"/>
        </w:trPr>
        <w:tc>
          <w:tcPr>
            <w:tcW w:w="5479" w:type="dxa"/>
            <w:tcBorders>
              <w:top w:val="single" w:sz="4" w:space="0" w:color="000000"/>
              <w:left w:val="single" w:sz="4" w:space="0" w:color="000000"/>
              <w:bottom w:val="single" w:sz="4" w:space="0" w:color="000000"/>
              <w:right w:val="single" w:sz="4" w:space="0" w:color="000000"/>
            </w:tcBorders>
          </w:tcPr>
          <w:p w14:paraId="0E447DD0" w14:textId="77777777" w:rsidR="00D06EE8" w:rsidRDefault="00D06EE8" w:rsidP="00180E41">
            <w:pPr>
              <w:pStyle w:val="LO-Normal"/>
              <w:widowControl w:val="0"/>
              <w:numPr>
                <w:ilvl w:val="0"/>
                <w:numId w:val="3"/>
              </w:numPr>
              <w:tabs>
                <w:tab w:val="left" w:pos="-664"/>
              </w:tabs>
              <w:ind w:left="664" w:hanging="283"/>
              <w:contextualSpacing/>
              <w:jc w:val="both"/>
              <w:rPr>
                <w:rFonts w:ascii="Times New Roman" w:hAnsi="Times New Roman"/>
                <w:sz w:val="18"/>
                <w:szCs w:val="18"/>
              </w:rPr>
            </w:pPr>
            <w:r>
              <w:rPr>
                <w:rFonts w:ascii="Times New Roman" w:eastAsia="Times New Roman" w:hAnsi="Times New Roman" w:cs="Times New Roman"/>
                <w:sz w:val="18"/>
                <w:szCs w:val="18"/>
              </w:rPr>
              <w:t>Consta definido a previsão da dedução do valor total do recurso da parceria para realizar despesas administrativas relacionadas às ações de fiscalização e acompanhamento, descrita no Plano de trabalho? (LDO vigente, art. 39, § 4º do Decreto Estadual nº 5.816/18)</w:t>
            </w:r>
          </w:p>
        </w:tc>
        <w:tc>
          <w:tcPr>
            <w:tcW w:w="2046" w:type="dxa"/>
            <w:gridSpan w:val="2"/>
            <w:tcBorders>
              <w:top w:val="single" w:sz="4" w:space="0" w:color="000000"/>
              <w:left w:val="single" w:sz="4" w:space="0" w:color="000000"/>
              <w:bottom w:val="single" w:sz="4" w:space="0" w:color="000000"/>
              <w:right w:val="single" w:sz="4" w:space="0" w:color="000000"/>
            </w:tcBorders>
          </w:tcPr>
          <w:p w14:paraId="749B4EA1"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5246DEE"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199E540" w14:textId="77777777" w:rsidR="00D06EE8" w:rsidRDefault="00D06EE8" w:rsidP="00180E41">
            <w:pPr>
              <w:pStyle w:val="LO-Normal"/>
              <w:widowControl w:val="0"/>
              <w:ind w:left="567" w:hanging="283"/>
              <w:jc w:val="center"/>
              <w:rPr>
                <w:rFonts w:ascii="Times New Roman" w:eastAsia="Times New Roman" w:hAnsi="Times New Roman" w:cs="Times New Roman"/>
                <w:sz w:val="18"/>
                <w:szCs w:val="18"/>
              </w:rPr>
            </w:pPr>
          </w:p>
        </w:tc>
      </w:tr>
      <w:tr w:rsidR="00D06EE8" w14:paraId="600E0161" w14:textId="77777777" w:rsidTr="00180E41">
        <w:trPr>
          <w:trHeight w:val="953"/>
        </w:trPr>
        <w:tc>
          <w:tcPr>
            <w:tcW w:w="5479" w:type="dxa"/>
            <w:tcBorders>
              <w:left w:val="single" w:sz="4" w:space="0" w:color="000000"/>
              <w:bottom w:val="single" w:sz="4" w:space="0" w:color="000000"/>
              <w:right w:val="single" w:sz="4" w:space="0" w:color="000000"/>
            </w:tcBorders>
          </w:tcPr>
          <w:p w14:paraId="672D011D"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a previsão da obrigação de o convenente manter os documentos relacionados a execução do convênio pelo prazo de 10 (dez) anos, contados da data em que foi aprovada a prestação de contas? (art.43 do Decreto Estadual nº 5.815/18)</w:t>
            </w:r>
          </w:p>
        </w:tc>
        <w:tc>
          <w:tcPr>
            <w:tcW w:w="2046" w:type="dxa"/>
            <w:gridSpan w:val="2"/>
            <w:tcBorders>
              <w:left w:val="single" w:sz="4" w:space="0" w:color="000000"/>
              <w:bottom w:val="single" w:sz="4" w:space="0" w:color="000000"/>
              <w:right w:val="single" w:sz="4" w:space="0" w:color="000000"/>
            </w:tcBorders>
          </w:tcPr>
          <w:p w14:paraId="44909E6F" w14:textId="77777777" w:rsidR="00D06EE8" w:rsidRDefault="00D06EE8" w:rsidP="00180E41">
            <w:pPr>
              <w:pStyle w:val="LO-Normal"/>
              <w:widowControl w:val="0"/>
              <w:ind w:left="122"/>
              <w:jc w:val="center"/>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7B1AED8D" w14:textId="77777777" w:rsidR="00D06EE8" w:rsidRDefault="00D06EE8" w:rsidP="00180E41">
            <w:pPr>
              <w:pStyle w:val="LO-Normal"/>
              <w:widowControl w:val="0"/>
              <w:ind w:left="120"/>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53182345" w14:textId="77777777" w:rsidR="00D06EE8" w:rsidRDefault="00D06EE8" w:rsidP="00180E41">
            <w:pPr>
              <w:pStyle w:val="LO-Normal"/>
              <w:widowControl w:val="0"/>
              <w:ind w:left="118"/>
              <w:jc w:val="center"/>
              <w:rPr>
                <w:rFonts w:ascii="Times New Roman" w:eastAsia="Times New Roman" w:hAnsi="Times New Roman" w:cs="Times New Roman"/>
                <w:sz w:val="18"/>
                <w:szCs w:val="18"/>
              </w:rPr>
            </w:pPr>
          </w:p>
        </w:tc>
      </w:tr>
      <w:tr w:rsidR="00D06EE8" w14:paraId="300AE30D" w14:textId="77777777" w:rsidTr="00180E41">
        <w:trPr>
          <w:trHeight w:val="1143"/>
        </w:trPr>
        <w:tc>
          <w:tcPr>
            <w:tcW w:w="5479" w:type="dxa"/>
            <w:tcBorders>
              <w:top w:val="single" w:sz="4" w:space="0" w:color="000000"/>
              <w:left w:val="single" w:sz="4" w:space="0" w:color="000000"/>
              <w:bottom w:val="single" w:sz="4" w:space="0" w:color="000000"/>
              <w:right w:val="single" w:sz="4" w:space="0" w:color="000000"/>
            </w:tcBorders>
          </w:tcPr>
          <w:p w14:paraId="1457D4FC"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previsão de que o termo do convênio poderá ser alterado mediante proposta, devidamente formalizada e justificada, a ser apresentada à concedente em, no mínimo, 30 (trinta) dias antes do término de sua vigência ou no prazo nele estipulado, vedado a alteração do objeto aprovado? (art. 20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8928CDC" w14:textId="77777777" w:rsidR="00D06EE8" w:rsidRDefault="00D06EE8" w:rsidP="00180E41">
            <w:pPr>
              <w:pStyle w:val="LO-Normal"/>
              <w:widowControl w:val="0"/>
              <w:ind w:left="12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9328812" w14:textId="77777777" w:rsidR="00D06EE8" w:rsidRDefault="00D06EE8" w:rsidP="00180E41">
            <w:pPr>
              <w:pStyle w:val="LO-Normal"/>
              <w:widowControl w:val="0"/>
              <w:ind w:left="12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29B0491" w14:textId="77777777" w:rsidR="00D06EE8" w:rsidRDefault="00D06EE8" w:rsidP="00180E41">
            <w:pPr>
              <w:pStyle w:val="LO-Normal"/>
              <w:widowControl w:val="0"/>
              <w:ind w:left="118"/>
              <w:jc w:val="center"/>
              <w:rPr>
                <w:rFonts w:ascii="Times New Roman" w:eastAsia="Times New Roman" w:hAnsi="Times New Roman" w:cs="Times New Roman"/>
                <w:sz w:val="18"/>
                <w:szCs w:val="18"/>
              </w:rPr>
            </w:pPr>
          </w:p>
        </w:tc>
      </w:tr>
      <w:tr w:rsidR="00D06EE8" w14:paraId="40BCDF2F" w14:textId="77777777" w:rsidTr="00180E41">
        <w:trPr>
          <w:trHeight w:val="276"/>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tcPr>
          <w:p w14:paraId="2CB5424A" w14:textId="77777777" w:rsidR="00D06EE8" w:rsidRDefault="00D06EE8" w:rsidP="00180E41">
            <w:pPr>
              <w:pStyle w:val="LO-Normal"/>
              <w:widowControl w:val="0"/>
              <w:ind w:left="922"/>
              <w:contextualSpacing/>
              <w:jc w:val="center"/>
              <w:rPr>
                <w:rFonts w:ascii="Times New Roman" w:hAnsi="Times New Roman"/>
                <w:sz w:val="18"/>
                <w:szCs w:val="18"/>
              </w:rPr>
            </w:pPr>
            <w:r>
              <w:rPr>
                <w:rFonts w:ascii="Times New Roman" w:eastAsia="Times New Roman" w:hAnsi="Times New Roman" w:cs="Times New Roman"/>
                <w:b/>
                <w:sz w:val="18"/>
                <w:szCs w:val="18"/>
              </w:rPr>
              <w:t>FASE DE CONTRATUALIZAÇÃO</w:t>
            </w:r>
          </w:p>
        </w:tc>
      </w:tr>
      <w:tr w:rsidR="00D06EE8" w14:paraId="7DDADEAE" w14:textId="77777777" w:rsidTr="00180E41">
        <w:trPr>
          <w:trHeight w:val="634"/>
        </w:trPr>
        <w:tc>
          <w:tcPr>
            <w:tcW w:w="5479" w:type="dxa"/>
            <w:tcBorders>
              <w:top w:val="single" w:sz="4" w:space="0" w:color="000000"/>
              <w:left w:val="single" w:sz="4" w:space="0" w:color="000000"/>
              <w:bottom w:val="single" w:sz="4" w:space="0" w:color="000000"/>
              <w:right w:val="single" w:sz="4" w:space="0" w:color="000000"/>
            </w:tcBorders>
          </w:tcPr>
          <w:p w14:paraId="28CAE0CC"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autorizada a liberação da Nota de Empenho – NE? (Decreto de Execução Orçamentário-financeira vigente; art. 7º, inc. I, alínea “b”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0A1EB9F8" w14:textId="77777777" w:rsidR="00D06EE8" w:rsidRDefault="00D06EE8" w:rsidP="00180E41">
            <w:pPr>
              <w:pStyle w:val="LO-Normal"/>
              <w:widowControl w:val="0"/>
              <w:ind w:left="12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7D119FC" w14:textId="77777777" w:rsidR="00D06EE8" w:rsidRDefault="00D06EE8" w:rsidP="00180E41">
            <w:pPr>
              <w:pStyle w:val="LO-Normal"/>
              <w:widowControl w:val="0"/>
              <w:ind w:left="12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0BDECFE9" w14:textId="77777777" w:rsidR="00D06EE8" w:rsidRDefault="00D06EE8" w:rsidP="00180E41">
            <w:pPr>
              <w:pStyle w:val="LO-Normal"/>
              <w:widowControl w:val="0"/>
              <w:ind w:left="118"/>
              <w:jc w:val="center"/>
              <w:rPr>
                <w:rFonts w:ascii="Times New Roman" w:eastAsia="Times New Roman" w:hAnsi="Times New Roman" w:cs="Times New Roman"/>
                <w:sz w:val="18"/>
                <w:szCs w:val="18"/>
              </w:rPr>
            </w:pPr>
          </w:p>
        </w:tc>
      </w:tr>
      <w:tr w:rsidR="00D06EE8" w14:paraId="482DF0F9" w14:textId="77777777" w:rsidTr="00180E41">
        <w:trPr>
          <w:trHeight w:hRule="exact" w:val="1345"/>
        </w:trPr>
        <w:tc>
          <w:tcPr>
            <w:tcW w:w="5479" w:type="dxa"/>
            <w:tcBorders>
              <w:top w:val="single" w:sz="4" w:space="0" w:color="000000"/>
              <w:left w:val="single" w:sz="4" w:space="0" w:color="000000"/>
              <w:bottom w:val="single" w:sz="4" w:space="0" w:color="000000"/>
              <w:right w:val="single" w:sz="4" w:space="0" w:color="000000"/>
            </w:tcBorders>
          </w:tcPr>
          <w:p w14:paraId="509DAC86"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 original do Termo do Convênio consta assinado</w:t>
            </w:r>
            <w:r>
              <w:rPr>
                <w:rStyle w:val="Refdenotaderodap"/>
                <w:rFonts w:ascii="Times New Roman" w:eastAsia="Times New Roman" w:hAnsi="Times New Roman" w:cs="Times New Roman"/>
                <w:sz w:val="18"/>
                <w:szCs w:val="18"/>
              </w:rPr>
              <w:footnoteReference w:id="15"/>
            </w:r>
            <w:r>
              <w:rPr>
                <w:rFonts w:ascii="Times New Roman" w:eastAsia="Times New Roman" w:hAnsi="Times New Roman" w:cs="Times New Roman"/>
                <w:sz w:val="18"/>
                <w:szCs w:val="18"/>
              </w:rPr>
              <w:t xml:space="preserve"> pelas partes, estando todas devidamente qualificadas, como cumprimento do ato inicial do procedimento de execução de despesa, tal qual consta no Decreto Orçamentário vigente? (art. 15 e 16 do Decreto Estadual nº 5.815/18 c/c o Decreto nº 4.029/2010)</w:t>
            </w:r>
          </w:p>
        </w:tc>
        <w:tc>
          <w:tcPr>
            <w:tcW w:w="2046" w:type="dxa"/>
            <w:gridSpan w:val="2"/>
            <w:tcBorders>
              <w:top w:val="single" w:sz="4" w:space="0" w:color="000000"/>
              <w:left w:val="single" w:sz="4" w:space="0" w:color="000000"/>
              <w:bottom w:val="single" w:sz="4" w:space="0" w:color="000000"/>
              <w:right w:val="single" w:sz="4" w:space="0" w:color="000000"/>
            </w:tcBorders>
          </w:tcPr>
          <w:p w14:paraId="4BF07F80" w14:textId="77777777" w:rsidR="00D06EE8" w:rsidRDefault="00D06EE8" w:rsidP="00180E41">
            <w:pPr>
              <w:pStyle w:val="LO-Normal"/>
              <w:widowControl w:val="0"/>
              <w:ind w:left="122"/>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4581DC6" w14:textId="77777777" w:rsidR="00D06EE8" w:rsidRDefault="00D06EE8" w:rsidP="00180E41">
            <w:pPr>
              <w:pStyle w:val="LO-Normal"/>
              <w:widowControl w:val="0"/>
              <w:ind w:left="120"/>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37B31B0" w14:textId="77777777" w:rsidR="00D06EE8" w:rsidRDefault="00D06EE8" w:rsidP="00180E41">
            <w:pPr>
              <w:pStyle w:val="LO-Normal"/>
              <w:widowControl w:val="0"/>
              <w:ind w:left="118"/>
              <w:jc w:val="center"/>
              <w:rPr>
                <w:rFonts w:ascii="Times New Roman" w:eastAsia="Times New Roman" w:hAnsi="Times New Roman" w:cs="Times New Roman"/>
                <w:sz w:val="18"/>
                <w:szCs w:val="18"/>
              </w:rPr>
            </w:pPr>
          </w:p>
        </w:tc>
      </w:tr>
      <w:tr w:rsidR="00D06EE8" w14:paraId="52F65176" w14:textId="77777777" w:rsidTr="00180E41">
        <w:trPr>
          <w:trHeight w:val="670"/>
        </w:trPr>
        <w:tc>
          <w:tcPr>
            <w:tcW w:w="5479" w:type="dxa"/>
            <w:tcBorders>
              <w:top w:val="single" w:sz="4" w:space="0" w:color="000000"/>
              <w:left w:val="single" w:sz="4" w:space="0" w:color="000000"/>
              <w:bottom w:val="single" w:sz="4" w:space="0" w:color="000000"/>
              <w:right w:val="single" w:sz="4" w:space="0" w:color="000000"/>
            </w:tcBorders>
          </w:tcPr>
          <w:p w14:paraId="2582579A"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 xml:space="preserve">Caso não </w:t>
            </w:r>
            <w:proofErr w:type="gramStart"/>
            <w:r>
              <w:rPr>
                <w:rFonts w:ascii="Times New Roman" w:eastAsia="Times New Roman" w:hAnsi="Times New Roman" w:cs="Times New Roman"/>
                <w:sz w:val="18"/>
                <w:szCs w:val="18"/>
              </w:rPr>
              <w:t>tiveram</w:t>
            </w:r>
            <w:proofErr w:type="gramEnd"/>
            <w:r>
              <w:rPr>
                <w:rFonts w:ascii="Times New Roman" w:eastAsia="Times New Roman" w:hAnsi="Times New Roman" w:cs="Times New Roman"/>
                <w:sz w:val="18"/>
                <w:szCs w:val="18"/>
              </w:rPr>
              <w:t xml:space="preserve"> o termo do convênio celebrado até o final do exercício financeiro, foram cancelados</w:t>
            </w:r>
            <w:r>
              <w:rPr>
                <w:rStyle w:val="Refdenotaderodap"/>
                <w:rFonts w:ascii="Times New Roman" w:eastAsia="Times New Roman" w:hAnsi="Times New Roman" w:cs="Times New Roman"/>
                <w:sz w:val="18"/>
                <w:szCs w:val="18"/>
              </w:rPr>
              <w:footnoteReference w:id="16"/>
            </w:r>
            <w:r>
              <w:rPr>
                <w:rFonts w:ascii="Times New Roman" w:eastAsia="Times New Roman" w:hAnsi="Times New Roman" w:cs="Times New Roman"/>
                <w:sz w:val="18"/>
                <w:szCs w:val="18"/>
              </w:rPr>
              <w:t xml:space="preserve"> os </w:t>
            </w:r>
            <w:proofErr w:type="spellStart"/>
            <w:r>
              <w:rPr>
                <w:rFonts w:ascii="Times New Roman" w:eastAsia="Times New Roman" w:hAnsi="Times New Roman" w:cs="Times New Roman"/>
                <w:sz w:val="18"/>
                <w:szCs w:val="18"/>
              </w:rPr>
              <w:t>pré</w:t>
            </w:r>
            <w:proofErr w:type="spellEnd"/>
            <w:r>
              <w:rPr>
                <w:rFonts w:ascii="Times New Roman" w:eastAsia="Times New Roman" w:hAnsi="Times New Roman" w:cs="Times New Roman"/>
                <w:sz w:val="18"/>
                <w:szCs w:val="18"/>
              </w:rPr>
              <w:t xml:space="preserve">-empenhos e empenhos das propostas? </w:t>
            </w:r>
          </w:p>
        </w:tc>
        <w:tc>
          <w:tcPr>
            <w:tcW w:w="2046" w:type="dxa"/>
            <w:gridSpan w:val="2"/>
            <w:tcBorders>
              <w:top w:val="single" w:sz="4" w:space="0" w:color="000000"/>
              <w:left w:val="single" w:sz="4" w:space="0" w:color="000000"/>
              <w:bottom w:val="single" w:sz="4" w:space="0" w:color="000000"/>
              <w:right w:val="single" w:sz="4" w:space="0" w:color="000000"/>
            </w:tcBorders>
          </w:tcPr>
          <w:p w14:paraId="14676BF1" w14:textId="77777777" w:rsidR="00D06EE8" w:rsidRDefault="00D06EE8" w:rsidP="00180E41">
            <w:pPr>
              <w:pStyle w:val="LO-Normal"/>
              <w:widowControl w:val="0"/>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EA4AA7B" w14:textId="77777777" w:rsidR="00D06EE8" w:rsidRDefault="00D06EE8" w:rsidP="00180E41">
            <w:pPr>
              <w:pStyle w:val="LO-Normal"/>
              <w:widowControl w:val="0"/>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6E2D17C8" w14:textId="77777777" w:rsidR="00D06EE8" w:rsidRDefault="00D06EE8" w:rsidP="00180E41">
            <w:pPr>
              <w:pStyle w:val="LO-Normal"/>
              <w:widowControl w:val="0"/>
              <w:rPr>
                <w:rFonts w:ascii="Times New Roman" w:eastAsia="Times New Roman" w:hAnsi="Times New Roman" w:cs="Times New Roman"/>
                <w:sz w:val="18"/>
                <w:szCs w:val="18"/>
              </w:rPr>
            </w:pPr>
          </w:p>
        </w:tc>
      </w:tr>
      <w:tr w:rsidR="00D06EE8" w14:paraId="665DA20A" w14:textId="77777777" w:rsidTr="00180E41">
        <w:trPr>
          <w:trHeight w:val="307"/>
        </w:trPr>
        <w:tc>
          <w:tcPr>
            <w:tcW w:w="5479" w:type="dxa"/>
            <w:tcBorders>
              <w:top w:val="single" w:sz="4" w:space="0" w:color="000000"/>
              <w:left w:val="single" w:sz="4" w:space="0" w:color="000000"/>
              <w:bottom w:val="single" w:sz="4" w:space="0" w:color="000000"/>
              <w:right w:val="single" w:sz="4" w:space="0" w:color="000000"/>
            </w:tcBorders>
          </w:tcPr>
          <w:p w14:paraId="4E9FF4CE"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Parecer Jurídico</w:t>
            </w:r>
            <w:r>
              <w:rPr>
                <w:rStyle w:val="Refdenotaderodap"/>
                <w:rFonts w:ascii="Times New Roman" w:eastAsia="Times New Roman" w:hAnsi="Times New Roman" w:cs="Times New Roman"/>
                <w:sz w:val="18"/>
                <w:szCs w:val="18"/>
              </w:rPr>
              <w:footnoteReference w:id="17"/>
            </w:r>
            <w:r>
              <w:rPr>
                <w:rFonts w:ascii="Times New Roman" w:eastAsia="Times New Roman" w:hAnsi="Times New Roman" w:cs="Times New Roman"/>
                <w:sz w:val="18"/>
                <w:szCs w:val="18"/>
              </w:rPr>
              <w:t xml:space="preserve"> do termo do convênio e os respectivos termos aditivos, quando for o caso, previamente examinados e aprovados pelo Jurídico do Órgão ou pela Procuradoria Geral do Estado, conforme o caso? (Decreto de Execução Orçamentário-financeira vigente e art. 14, §2º e art. 22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697F73FA" w14:textId="77777777" w:rsidR="00D06EE8" w:rsidRDefault="00D06EE8" w:rsidP="00180E41">
            <w:pPr>
              <w:pStyle w:val="LO-Normal"/>
              <w:widowControl w:val="0"/>
              <w:ind w:right="74"/>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991224C" w14:textId="77777777" w:rsidR="00D06EE8" w:rsidRDefault="00D06EE8" w:rsidP="00180E41">
            <w:pPr>
              <w:pStyle w:val="LO-Normal"/>
              <w:widowControl w:val="0"/>
              <w:ind w:right="75"/>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2FDDADB4" w14:textId="77777777" w:rsidR="00D06EE8" w:rsidRDefault="00D06EE8" w:rsidP="00180E41">
            <w:pPr>
              <w:pStyle w:val="LO-Normal"/>
              <w:widowControl w:val="0"/>
              <w:ind w:right="78"/>
              <w:jc w:val="center"/>
              <w:rPr>
                <w:rFonts w:ascii="Times New Roman" w:eastAsia="Times New Roman" w:hAnsi="Times New Roman" w:cs="Times New Roman"/>
                <w:sz w:val="18"/>
                <w:szCs w:val="18"/>
              </w:rPr>
            </w:pPr>
          </w:p>
        </w:tc>
      </w:tr>
      <w:tr w:rsidR="00D06EE8" w14:paraId="0156306E" w14:textId="77777777" w:rsidTr="00180E41">
        <w:trPr>
          <w:trHeight w:val="303"/>
        </w:trPr>
        <w:tc>
          <w:tcPr>
            <w:tcW w:w="5479" w:type="dxa"/>
            <w:tcBorders>
              <w:left w:val="single" w:sz="4" w:space="0" w:color="000000"/>
              <w:bottom w:val="single" w:sz="4" w:space="0" w:color="000000"/>
              <w:right w:val="single" w:sz="4" w:space="0" w:color="000000"/>
            </w:tcBorders>
          </w:tcPr>
          <w:p w14:paraId="311E36B2"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O extrato do convênio (art. 95, da Lei Federal no 14.133/21) foi publicado</w:t>
            </w:r>
            <w:r>
              <w:rPr>
                <w:rStyle w:val="Refdenotaderodap"/>
                <w:rFonts w:ascii="Times New Roman" w:hAnsi="Times New Roman"/>
                <w:sz w:val="18"/>
                <w:szCs w:val="18"/>
              </w:rPr>
              <w:footnoteReference w:id="18"/>
            </w:r>
            <w:r>
              <w:rPr>
                <w:rFonts w:ascii="Times New Roman" w:eastAsia="Times New Roman" w:hAnsi="Times New Roman" w:cs="Times New Roman"/>
                <w:sz w:val="18"/>
                <w:szCs w:val="18"/>
              </w:rPr>
              <w:t xml:space="preserve"> no DOE e seu comprovante foi anexado ao processo? </w:t>
            </w:r>
            <w:r>
              <w:rPr>
                <w:rFonts w:ascii="Times New Roman" w:eastAsia="Times New Roman" w:hAnsi="Times New Roman" w:cs="Times New Roman"/>
                <w:sz w:val="18"/>
                <w:szCs w:val="18"/>
                <w:shd w:val="clear" w:color="auto" w:fill="FFFFFF"/>
              </w:rPr>
              <w:t>(art. 94 Lei Federal nº 14.133/21;</w:t>
            </w:r>
            <w:r>
              <w:rPr>
                <w:rFonts w:ascii="Times New Roman" w:eastAsia="Times New Roman" w:hAnsi="Times New Roman" w:cs="Times New Roman"/>
                <w:sz w:val="18"/>
                <w:szCs w:val="18"/>
              </w:rPr>
              <w:t xml:space="preserve"> art. 17 do Decreto Estadual nº 5.815/18)</w:t>
            </w:r>
          </w:p>
        </w:tc>
        <w:tc>
          <w:tcPr>
            <w:tcW w:w="2046" w:type="dxa"/>
            <w:gridSpan w:val="2"/>
            <w:tcBorders>
              <w:left w:val="single" w:sz="4" w:space="0" w:color="000000"/>
              <w:bottom w:val="single" w:sz="4" w:space="0" w:color="000000"/>
              <w:right w:val="single" w:sz="4" w:space="0" w:color="000000"/>
            </w:tcBorders>
          </w:tcPr>
          <w:p w14:paraId="6F251511" w14:textId="77777777" w:rsidR="00D06EE8" w:rsidRDefault="00D06EE8" w:rsidP="00180E41">
            <w:pPr>
              <w:pStyle w:val="LO-Normal"/>
              <w:widowControl w:val="0"/>
              <w:ind w:right="74"/>
              <w:jc w:val="center"/>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7CA6152C" w14:textId="77777777" w:rsidR="00D06EE8" w:rsidRDefault="00D06EE8" w:rsidP="00180E41">
            <w:pPr>
              <w:pStyle w:val="LO-Normal"/>
              <w:widowControl w:val="0"/>
              <w:ind w:right="75"/>
              <w:jc w:val="center"/>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0A873DB0" w14:textId="77777777" w:rsidR="00D06EE8" w:rsidRDefault="00D06EE8" w:rsidP="00180E41">
            <w:pPr>
              <w:pStyle w:val="LO-Normal"/>
              <w:widowControl w:val="0"/>
              <w:ind w:right="78"/>
              <w:jc w:val="center"/>
              <w:rPr>
                <w:rFonts w:ascii="Times New Roman" w:eastAsia="Times New Roman" w:hAnsi="Times New Roman" w:cs="Times New Roman"/>
                <w:sz w:val="18"/>
                <w:szCs w:val="18"/>
              </w:rPr>
            </w:pPr>
          </w:p>
        </w:tc>
      </w:tr>
      <w:tr w:rsidR="00D06EE8" w14:paraId="46380F98" w14:textId="77777777" w:rsidTr="00180E41">
        <w:trPr>
          <w:trHeight w:val="383"/>
        </w:trPr>
        <w:tc>
          <w:tcPr>
            <w:tcW w:w="9115" w:type="dxa"/>
            <w:gridSpan w:val="5"/>
            <w:tcBorders>
              <w:top w:val="single" w:sz="4" w:space="0" w:color="000000"/>
              <w:left w:val="single" w:sz="4" w:space="0" w:color="000000"/>
              <w:bottom w:val="single" w:sz="4" w:space="0" w:color="000000"/>
              <w:right w:val="single" w:sz="4" w:space="0" w:color="000000"/>
            </w:tcBorders>
            <w:shd w:val="clear" w:color="auto" w:fill="A6A6A6"/>
          </w:tcPr>
          <w:p w14:paraId="628C94DF" w14:textId="77777777" w:rsidR="00D06EE8" w:rsidRDefault="00D06EE8" w:rsidP="00180E41">
            <w:pPr>
              <w:pStyle w:val="LO-Normal"/>
              <w:widowControl w:val="0"/>
              <w:ind w:left="922" w:right="188"/>
              <w:contextualSpacing/>
              <w:jc w:val="center"/>
              <w:rPr>
                <w:rFonts w:ascii="Times New Roman" w:hAnsi="Times New Roman"/>
                <w:sz w:val="18"/>
                <w:szCs w:val="18"/>
              </w:rPr>
            </w:pPr>
            <w:r>
              <w:rPr>
                <w:rFonts w:ascii="Times New Roman" w:eastAsia="Times New Roman" w:hAnsi="Times New Roman" w:cs="Times New Roman"/>
                <w:b/>
                <w:sz w:val="18"/>
                <w:szCs w:val="18"/>
              </w:rPr>
              <w:lastRenderedPageBreak/>
              <w:t>FASE DE EXECUÇÃO DO CONVÊNIO</w:t>
            </w:r>
          </w:p>
        </w:tc>
      </w:tr>
      <w:tr w:rsidR="00D06EE8" w14:paraId="4DFF5BBB" w14:textId="77777777" w:rsidTr="00180E41">
        <w:trPr>
          <w:trHeight w:val="889"/>
        </w:trPr>
        <w:tc>
          <w:tcPr>
            <w:tcW w:w="5479" w:type="dxa"/>
            <w:tcBorders>
              <w:top w:val="single" w:sz="4" w:space="0" w:color="000000"/>
              <w:left w:val="single" w:sz="4" w:space="0" w:color="000000"/>
              <w:bottom w:val="single" w:sz="4" w:space="0" w:color="000000"/>
              <w:right w:val="single" w:sz="4" w:space="0" w:color="000000"/>
            </w:tcBorders>
          </w:tcPr>
          <w:p w14:paraId="6FBB24B0"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a publicado</w:t>
            </w:r>
            <w:r>
              <w:rPr>
                <w:rStyle w:val="Refdenotaderodap"/>
                <w:rFonts w:ascii="Times New Roman" w:hAnsi="Times New Roman"/>
                <w:sz w:val="18"/>
                <w:szCs w:val="18"/>
              </w:rPr>
              <w:footnoteReference w:id="19"/>
            </w:r>
            <w:r>
              <w:rPr>
                <w:rFonts w:ascii="Times New Roman" w:eastAsia="Times New Roman" w:hAnsi="Times New Roman" w:cs="Times New Roman"/>
                <w:sz w:val="18"/>
                <w:szCs w:val="18"/>
              </w:rPr>
              <w:t xml:space="preserve"> a designação do fiscal de convênio que deverá acompanhar a execução do objeto, no DOE no prazo máximo de 10 (dez) dias contados da assinatura do convênio? (art. 117, Lei Federal nº 14.133/21; art. 34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797B7868" w14:textId="77777777" w:rsidR="00D06EE8" w:rsidRDefault="00D06EE8" w:rsidP="00180E41">
            <w:pPr>
              <w:pStyle w:val="LO-Normal"/>
              <w:widowControl w:val="0"/>
              <w:ind w:right="74"/>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0C73362" w14:textId="77777777" w:rsidR="00D06EE8" w:rsidRDefault="00D06EE8" w:rsidP="00180E41">
            <w:pPr>
              <w:pStyle w:val="LO-Normal"/>
              <w:widowControl w:val="0"/>
              <w:ind w:right="75"/>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450AE4FB" w14:textId="77777777" w:rsidR="00D06EE8" w:rsidRDefault="00D06EE8" w:rsidP="00180E41">
            <w:pPr>
              <w:pStyle w:val="LO-Normal"/>
              <w:widowControl w:val="0"/>
              <w:ind w:right="78"/>
              <w:jc w:val="center"/>
              <w:rPr>
                <w:rFonts w:ascii="Times New Roman" w:eastAsia="Times New Roman" w:hAnsi="Times New Roman" w:cs="Times New Roman"/>
                <w:sz w:val="18"/>
                <w:szCs w:val="18"/>
              </w:rPr>
            </w:pPr>
          </w:p>
        </w:tc>
      </w:tr>
      <w:tr w:rsidR="00D06EE8" w14:paraId="22F519B3" w14:textId="77777777" w:rsidTr="00180E41">
        <w:trPr>
          <w:trHeight w:val="1059"/>
        </w:trPr>
        <w:tc>
          <w:tcPr>
            <w:tcW w:w="5479" w:type="dxa"/>
            <w:tcBorders>
              <w:top w:val="single" w:sz="4" w:space="0" w:color="000000"/>
              <w:left w:val="single" w:sz="4" w:space="0" w:color="000000"/>
              <w:bottom w:val="single" w:sz="4" w:space="0" w:color="000000"/>
              <w:right w:val="single" w:sz="4" w:space="0" w:color="000000"/>
            </w:tcBorders>
          </w:tcPr>
          <w:p w14:paraId="586EFA03"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o encaminhamento da comunicação</w:t>
            </w:r>
            <w:r>
              <w:rPr>
                <w:rStyle w:val="Refdenotaderodap"/>
                <w:rFonts w:ascii="Times New Roman" w:hAnsi="Times New Roman"/>
                <w:sz w:val="18"/>
                <w:szCs w:val="18"/>
              </w:rPr>
              <w:footnoteReference w:id="20"/>
            </w:r>
            <w:r>
              <w:rPr>
                <w:rFonts w:ascii="Times New Roman" w:eastAsia="Times New Roman" w:hAnsi="Times New Roman" w:cs="Times New Roman"/>
                <w:sz w:val="18"/>
                <w:szCs w:val="18"/>
              </w:rPr>
              <w:t xml:space="preserve"> que a concedente procedeu dando ciência da assinatura do Convênio para a Assembleia Legislativa e o Tribunal de Contas do Estado? (art. 19 e parágrafo único do Decreto Estadual nº 5.815/18)</w:t>
            </w:r>
          </w:p>
        </w:tc>
        <w:tc>
          <w:tcPr>
            <w:tcW w:w="2046" w:type="dxa"/>
            <w:gridSpan w:val="2"/>
            <w:tcBorders>
              <w:top w:val="single" w:sz="4" w:space="0" w:color="000000"/>
              <w:left w:val="single" w:sz="4" w:space="0" w:color="000000"/>
              <w:bottom w:val="single" w:sz="4" w:space="0" w:color="000000"/>
              <w:right w:val="single" w:sz="4" w:space="0" w:color="000000"/>
            </w:tcBorders>
          </w:tcPr>
          <w:p w14:paraId="347A2034" w14:textId="77777777" w:rsidR="00D06EE8" w:rsidRDefault="00D06EE8" w:rsidP="00180E41">
            <w:pPr>
              <w:pStyle w:val="LO-Normal"/>
              <w:widowControl w:val="0"/>
              <w:ind w:right="74"/>
              <w:jc w:val="center"/>
              <w:rPr>
                <w:rFonts w:ascii="Times New Roman" w:eastAsia="Times New Roman" w:hAnsi="Times New Roman" w:cs="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C323FEF" w14:textId="77777777" w:rsidR="00D06EE8" w:rsidRDefault="00D06EE8" w:rsidP="00180E41">
            <w:pPr>
              <w:pStyle w:val="LO-Normal"/>
              <w:widowControl w:val="0"/>
              <w:ind w:right="75"/>
              <w:jc w:val="center"/>
              <w:rPr>
                <w:rFonts w:ascii="Times New Roman" w:eastAsia="Times New Roman" w:hAnsi="Times New Roman" w:cs="Times New Roman"/>
                <w:sz w:val="18"/>
                <w:szCs w:val="18"/>
              </w:rPr>
            </w:pPr>
          </w:p>
        </w:tc>
        <w:tc>
          <w:tcPr>
            <w:tcW w:w="714" w:type="dxa"/>
            <w:tcBorders>
              <w:top w:val="single" w:sz="4" w:space="0" w:color="000000"/>
              <w:left w:val="single" w:sz="4" w:space="0" w:color="000000"/>
              <w:bottom w:val="single" w:sz="4" w:space="0" w:color="000000"/>
              <w:right w:val="single" w:sz="4" w:space="0" w:color="000000"/>
            </w:tcBorders>
          </w:tcPr>
          <w:p w14:paraId="3ECB93E2" w14:textId="77777777" w:rsidR="00D06EE8" w:rsidRDefault="00D06EE8" w:rsidP="00180E41">
            <w:pPr>
              <w:pStyle w:val="LO-Normal"/>
              <w:widowControl w:val="0"/>
              <w:ind w:right="78"/>
              <w:jc w:val="center"/>
              <w:rPr>
                <w:rFonts w:ascii="Times New Roman" w:eastAsia="Times New Roman" w:hAnsi="Times New Roman" w:cs="Times New Roman"/>
                <w:sz w:val="18"/>
                <w:szCs w:val="18"/>
              </w:rPr>
            </w:pPr>
          </w:p>
        </w:tc>
      </w:tr>
      <w:tr w:rsidR="00D06EE8" w14:paraId="29DA4ABE" w14:textId="77777777" w:rsidTr="00180E41">
        <w:trPr>
          <w:trHeight w:val="575"/>
        </w:trPr>
        <w:tc>
          <w:tcPr>
            <w:tcW w:w="5479" w:type="dxa"/>
            <w:tcBorders>
              <w:left w:val="single" w:sz="4" w:space="0" w:color="000000"/>
              <w:bottom w:val="single" w:sz="4" w:space="0" w:color="000000"/>
              <w:right w:val="single" w:sz="4" w:space="0" w:color="000000"/>
            </w:tcBorders>
          </w:tcPr>
          <w:p w14:paraId="2FE79E47"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a Nota de Liquidação – NL, Programa de Desembolso – PD com a descrição clara e sucinta do ato realizado, com data dentro do exercício financeiro da liberação da emenda parlamentar? (art. 11 do Decreto Orçamentário nº 6.749/2024 e art. 64 da Lei Federal nº 4.320/64)</w:t>
            </w:r>
          </w:p>
        </w:tc>
        <w:tc>
          <w:tcPr>
            <w:tcW w:w="2046" w:type="dxa"/>
            <w:gridSpan w:val="2"/>
            <w:tcBorders>
              <w:left w:val="single" w:sz="4" w:space="0" w:color="000000"/>
              <w:bottom w:val="single" w:sz="4" w:space="0" w:color="000000"/>
              <w:right w:val="single" w:sz="4" w:space="0" w:color="000000"/>
            </w:tcBorders>
          </w:tcPr>
          <w:p w14:paraId="63AFD0C0" w14:textId="77777777" w:rsidR="00D06EE8" w:rsidRDefault="00D06EE8" w:rsidP="00180E41">
            <w:pPr>
              <w:pStyle w:val="LO-Normal"/>
              <w:widowControl w:val="0"/>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6AE8301C" w14:textId="77777777" w:rsidR="00D06EE8" w:rsidRDefault="00D06EE8" w:rsidP="00180E41">
            <w:pPr>
              <w:pStyle w:val="LO-Normal"/>
              <w:widowControl w:val="0"/>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688AA49F" w14:textId="77777777" w:rsidR="00D06EE8" w:rsidRDefault="00D06EE8" w:rsidP="00180E41">
            <w:pPr>
              <w:pStyle w:val="LO-Normal"/>
              <w:widowControl w:val="0"/>
              <w:rPr>
                <w:rFonts w:ascii="Times New Roman" w:eastAsia="Times New Roman" w:hAnsi="Times New Roman" w:cs="Times New Roman"/>
                <w:sz w:val="18"/>
                <w:szCs w:val="18"/>
              </w:rPr>
            </w:pPr>
          </w:p>
        </w:tc>
      </w:tr>
      <w:tr w:rsidR="00D06EE8" w14:paraId="15FFAB2A" w14:textId="77777777" w:rsidTr="00180E41">
        <w:trPr>
          <w:trHeight w:val="734"/>
        </w:trPr>
        <w:tc>
          <w:tcPr>
            <w:tcW w:w="5479" w:type="dxa"/>
            <w:tcBorders>
              <w:left w:val="single" w:sz="4" w:space="0" w:color="000000"/>
              <w:bottom w:val="single" w:sz="4" w:space="0" w:color="000000"/>
              <w:right w:val="single" w:sz="4" w:space="0" w:color="000000"/>
            </w:tcBorders>
          </w:tcPr>
          <w:p w14:paraId="367232D7" w14:textId="77777777" w:rsidR="00D06EE8" w:rsidRDefault="00D06EE8" w:rsidP="00180E41">
            <w:pPr>
              <w:pStyle w:val="LO-Normal"/>
              <w:widowControl w:val="0"/>
              <w:numPr>
                <w:ilvl w:val="0"/>
                <w:numId w:val="1"/>
              </w:numPr>
              <w:tabs>
                <w:tab w:val="left" w:pos="-381"/>
                <w:tab w:val="left" w:pos="381"/>
              </w:tabs>
              <w:ind w:left="97" w:right="113" w:firstLine="0"/>
              <w:contextualSpacing/>
              <w:jc w:val="both"/>
              <w:rPr>
                <w:rFonts w:ascii="Times New Roman" w:hAnsi="Times New Roman"/>
                <w:sz w:val="18"/>
                <w:szCs w:val="18"/>
              </w:rPr>
            </w:pPr>
            <w:r>
              <w:rPr>
                <w:rFonts w:ascii="Times New Roman" w:eastAsia="Times New Roman" w:hAnsi="Times New Roman" w:cs="Times New Roman"/>
                <w:sz w:val="18"/>
                <w:szCs w:val="18"/>
              </w:rPr>
              <w:t>Consta autorização de pagamento devidamente preenchida e assinada pela autoridade competente? (art. 71, inc. III e art. 26 do Decreto Orçamentário nº 6.749/2024)</w:t>
            </w:r>
          </w:p>
        </w:tc>
        <w:tc>
          <w:tcPr>
            <w:tcW w:w="2046" w:type="dxa"/>
            <w:gridSpan w:val="2"/>
            <w:tcBorders>
              <w:left w:val="single" w:sz="4" w:space="0" w:color="000000"/>
              <w:bottom w:val="single" w:sz="4" w:space="0" w:color="000000"/>
              <w:right w:val="single" w:sz="4" w:space="0" w:color="000000"/>
            </w:tcBorders>
          </w:tcPr>
          <w:p w14:paraId="56153773" w14:textId="77777777" w:rsidR="00D06EE8" w:rsidRDefault="00D06EE8" w:rsidP="00180E41">
            <w:pPr>
              <w:pStyle w:val="LO-Normal"/>
              <w:widowControl w:val="0"/>
              <w:rPr>
                <w:rFonts w:ascii="Times New Roman" w:eastAsia="Times New Roman" w:hAnsi="Times New Roman" w:cs="Times New Roman"/>
                <w:sz w:val="18"/>
                <w:szCs w:val="18"/>
              </w:rPr>
            </w:pPr>
          </w:p>
        </w:tc>
        <w:tc>
          <w:tcPr>
            <w:tcW w:w="876" w:type="dxa"/>
            <w:tcBorders>
              <w:left w:val="single" w:sz="4" w:space="0" w:color="000000"/>
              <w:bottom w:val="single" w:sz="4" w:space="0" w:color="000000"/>
              <w:right w:val="single" w:sz="4" w:space="0" w:color="000000"/>
            </w:tcBorders>
          </w:tcPr>
          <w:p w14:paraId="06FD0C59" w14:textId="77777777" w:rsidR="00D06EE8" w:rsidRDefault="00D06EE8" w:rsidP="00180E41">
            <w:pPr>
              <w:pStyle w:val="LO-Normal"/>
              <w:widowControl w:val="0"/>
              <w:rPr>
                <w:rFonts w:ascii="Times New Roman" w:eastAsia="Times New Roman" w:hAnsi="Times New Roman" w:cs="Times New Roman"/>
                <w:sz w:val="18"/>
                <w:szCs w:val="18"/>
              </w:rPr>
            </w:pPr>
          </w:p>
        </w:tc>
        <w:tc>
          <w:tcPr>
            <w:tcW w:w="714" w:type="dxa"/>
            <w:tcBorders>
              <w:left w:val="single" w:sz="4" w:space="0" w:color="000000"/>
              <w:bottom w:val="single" w:sz="4" w:space="0" w:color="000000"/>
              <w:right w:val="single" w:sz="4" w:space="0" w:color="000000"/>
            </w:tcBorders>
          </w:tcPr>
          <w:p w14:paraId="34CF7671" w14:textId="77777777" w:rsidR="00D06EE8" w:rsidRDefault="00D06EE8" w:rsidP="00180E41">
            <w:pPr>
              <w:pStyle w:val="LO-Normal"/>
              <w:widowControl w:val="0"/>
              <w:rPr>
                <w:rFonts w:ascii="Times New Roman" w:eastAsia="Times New Roman" w:hAnsi="Times New Roman" w:cs="Times New Roman"/>
                <w:sz w:val="18"/>
                <w:szCs w:val="18"/>
              </w:rPr>
            </w:pPr>
          </w:p>
        </w:tc>
      </w:tr>
    </w:tbl>
    <w:p w14:paraId="0C562322" w14:textId="77777777" w:rsidR="00D06EE8" w:rsidRDefault="00D06EE8" w:rsidP="00D06EE8">
      <w:pPr>
        <w:pStyle w:val="LO-Normal"/>
        <w:spacing w:after="3" w:line="264" w:lineRule="auto"/>
        <w:ind w:left="-5" w:hanging="10"/>
        <w:rPr>
          <w:rFonts w:ascii="Times New Roman" w:hAnsi="Times New Roman"/>
          <w:b/>
          <w:sz w:val="18"/>
          <w:szCs w:val="18"/>
        </w:rPr>
      </w:pPr>
    </w:p>
    <w:p w14:paraId="5F8E7DA8" w14:textId="77777777" w:rsidR="00D06EE8" w:rsidRDefault="00D06EE8" w:rsidP="00D06EE8">
      <w:pPr>
        <w:pStyle w:val="LO-Normal"/>
        <w:spacing w:after="3" w:line="264" w:lineRule="auto"/>
        <w:ind w:left="-5" w:hanging="10"/>
        <w:rPr>
          <w:rFonts w:ascii="Times New Roman" w:hAnsi="Times New Roman"/>
          <w:sz w:val="18"/>
          <w:szCs w:val="18"/>
        </w:rPr>
      </w:pPr>
      <w:r>
        <w:rPr>
          <w:rFonts w:ascii="Times New Roman" w:hAnsi="Times New Roman"/>
          <w:b/>
          <w:sz w:val="18"/>
          <w:szCs w:val="18"/>
        </w:rPr>
        <w:t xml:space="preserve">Apontamentos: </w:t>
      </w:r>
    </w:p>
    <w:tbl>
      <w:tblPr>
        <w:tblW w:w="5000" w:type="pct"/>
        <w:tblInd w:w="-5" w:type="dxa"/>
        <w:tblLayout w:type="fixed"/>
        <w:tblCellMar>
          <w:top w:w="45" w:type="dxa"/>
          <w:right w:w="115" w:type="dxa"/>
        </w:tblCellMar>
        <w:tblLook w:val="04A0" w:firstRow="1" w:lastRow="0" w:firstColumn="1" w:lastColumn="0" w:noHBand="0" w:noVBand="1"/>
      </w:tblPr>
      <w:tblGrid>
        <w:gridCol w:w="9061"/>
      </w:tblGrid>
      <w:tr w:rsidR="00D06EE8" w14:paraId="1A813EE0"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7877799C" w14:textId="77777777" w:rsidR="00D06EE8" w:rsidRDefault="00D06EE8" w:rsidP="00180E41">
            <w:pPr>
              <w:pStyle w:val="LO-Normal"/>
              <w:widowControl w:val="0"/>
              <w:rPr>
                <w:rFonts w:ascii="Times New Roman" w:eastAsia="Times New Roman" w:hAnsi="Times New Roman" w:cs="Times New Roman"/>
                <w:sz w:val="18"/>
                <w:szCs w:val="18"/>
              </w:rPr>
            </w:pPr>
          </w:p>
        </w:tc>
      </w:tr>
      <w:tr w:rsidR="00D06EE8" w14:paraId="55765D50"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6B55CBBF" w14:textId="77777777" w:rsidR="00D06EE8" w:rsidRDefault="00D06EE8" w:rsidP="00180E41">
            <w:pPr>
              <w:pStyle w:val="LO-Normal"/>
              <w:widowControl w:val="0"/>
              <w:rPr>
                <w:rFonts w:ascii="Times New Roman" w:eastAsia="Times New Roman" w:hAnsi="Times New Roman" w:cs="Times New Roman"/>
                <w:sz w:val="18"/>
                <w:szCs w:val="18"/>
              </w:rPr>
            </w:pPr>
          </w:p>
        </w:tc>
      </w:tr>
      <w:tr w:rsidR="00D06EE8" w14:paraId="069C0409"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38E6BAE0" w14:textId="77777777" w:rsidR="00D06EE8" w:rsidRDefault="00D06EE8" w:rsidP="00180E41">
            <w:pPr>
              <w:pStyle w:val="LO-Normal"/>
              <w:widowControl w:val="0"/>
              <w:tabs>
                <w:tab w:val="left" w:pos="4021"/>
              </w:tabs>
              <w:rPr>
                <w:rFonts w:ascii="Times New Roman" w:eastAsia="Times New Roman" w:hAnsi="Times New Roman" w:cs="Times New Roman"/>
                <w:b/>
                <w:sz w:val="18"/>
                <w:szCs w:val="18"/>
              </w:rPr>
            </w:pPr>
          </w:p>
        </w:tc>
      </w:tr>
      <w:tr w:rsidR="00D06EE8" w14:paraId="62509C1B"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2A538CE3" w14:textId="77777777" w:rsidR="00D06EE8" w:rsidRDefault="00D06EE8" w:rsidP="00180E41">
            <w:pPr>
              <w:pStyle w:val="LO-Normal"/>
              <w:widowControl w:val="0"/>
              <w:rPr>
                <w:rFonts w:ascii="Times New Roman" w:eastAsia="Times New Roman" w:hAnsi="Times New Roman" w:cs="Times New Roman"/>
                <w:b/>
                <w:sz w:val="18"/>
                <w:szCs w:val="18"/>
              </w:rPr>
            </w:pPr>
          </w:p>
        </w:tc>
      </w:tr>
      <w:tr w:rsidR="00D06EE8" w14:paraId="0E1BB82F"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4981A820" w14:textId="77777777" w:rsidR="00D06EE8" w:rsidRDefault="00D06EE8" w:rsidP="00180E41">
            <w:pPr>
              <w:pStyle w:val="LO-Normal"/>
              <w:widowControl w:val="0"/>
              <w:rPr>
                <w:rFonts w:ascii="Times New Roman" w:eastAsia="Times New Roman" w:hAnsi="Times New Roman" w:cs="Times New Roman"/>
                <w:b/>
                <w:sz w:val="18"/>
                <w:szCs w:val="18"/>
              </w:rPr>
            </w:pPr>
          </w:p>
        </w:tc>
      </w:tr>
    </w:tbl>
    <w:p w14:paraId="58758D68" w14:textId="77777777" w:rsidR="00D06EE8" w:rsidRDefault="00D06EE8" w:rsidP="00D06EE8">
      <w:pPr>
        <w:pStyle w:val="LO-Normal"/>
        <w:tabs>
          <w:tab w:val="center" w:pos="1924"/>
          <w:tab w:val="center" w:pos="4683"/>
          <w:tab w:val="center" w:pos="7294"/>
        </w:tabs>
        <w:spacing w:after="3" w:line="264" w:lineRule="auto"/>
        <w:rPr>
          <w:rFonts w:ascii="Times New Roman" w:hAnsi="Times New Roman"/>
          <w:sz w:val="18"/>
          <w:szCs w:val="18"/>
        </w:rPr>
      </w:pPr>
    </w:p>
    <w:p w14:paraId="30BEC0AC" w14:textId="77777777" w:rsidR="00D06EE8" w:rsidRDefault="00D06EE8" w:rsidP="00D06EE8">
      <w:pPr>
        <w:pStyle w:val="LO-Normal"/>
        <w:tabs>
          <w:tab w:val="center" w:pos="1924"/>
          <w:tab w:val="center" w:pos="4683"/>
          <w:tab w:val="center" w:pos="7294"/>
        </w:tabs>
        <w:spacing w:after="3" w:line="264" w:lineRule="auto"/>
        <w:jc w:val="center"/>
        <w:rPr>
          <w:rFonts w:ascii="Times New Roman" w:hAnsi="Times New Roman"/>
          <w:sz w:val="18"/>
          <w:szCs w:val="18"/>
        </w:rPr>
      </w:pPr>
      <w:r>
        <w:rPr>
          <w:rFonts w:ascii="Times New Roman" w:eastAsia="Arial" w:hAnsi="Times New Roman"/>
          <w:b/>
          <w:sz w:val="18"/>
          <w:szCs w:val="18"/>
        </w:rPr>
        <w:t>Assinatura e Matrícula do Servidor</w:t>
      </w:r>
    </w:p>
    <w:p w14:paraId="063E1631" w14:textId="77777777" w:rsidR="00C6045B" w:rsidRDefault="00C6045B">
      <w:pPr>
        <w:spacing w:after="0"/>
        <w:jc w:val="center"/>
        <w:rPr>
          <w:rFonts w:ascii="Arial" w:hAnsi="Arial"/>
          <w:sz w:val="24"/>
          <w:szCs w:val="24"/>
        </w:rPr>
      </w:pPr>
    </w:p>
    <w:sectPr w:rsidR="00C6045B">
      <w:headerReference w:type="default" r:id="rId9"/>
      <w:pgSz w:w="11906" w:h="16838"/>
      <w:pgMar w:top="1417" w:right="1134" w:bottom="1701" w:left="1701" w:header="709" w:footer="0"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AD5B" w14:textId="77777777" w:rsidR="00C6045B" w:rsidRDefault="00D06EE8">
      <w:pPr>
        <w:spacing w:line="240" w:lineRule="auto"/>
      </w:pPr>
      <w:r>
        <w:separator/>
      </w:r>
    </w:p>
  </w:endnote>
  <w:endnote w:type="continuationSeparator" w:id="0">
    <w:p w14:paraId="60FC6D88" w14:textId="77777777" w:rsidR="00C6045B" w:rsidRDefault="00D06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B434" w14:textId="77777777" w:rsidR="00C6045B" w:rsidRDefault="00D06EE8">
      <w:pPr>
        <w:spacing w:after="0"/>
      </w:pPr>
      <w:r>
        <w:separator/>
      </w:r>
    </w:p>
  </w:footnote>
  <w:footnote w:type="continuationSeparator" w:id="0">
    <w:p w14:paraId="691D89A2" w14:textId="77777777" w:rsidR="00C6045B" w:rsidRDefault="00D06EE8">
      <w:pPr>
        <w:spacing w:after="0"/>
      </w:pPr>
      <w:r>
        <w:continuationSeparator/>
      </w:r>
    </w:p>
  </w:footnote>
  <w:footnote w:id="1">
    <w:p w14:paraId="20F263EC" w14:textId="77777777" w:rsidR="00D06EE8" w:rsidRDefault="00D06EE8" w:rsidP="00D06EE8">
      <w:pPr>
        <w:pStyle w:val="footnotedescription"/>
        <w:widowControl w:val="0"/>
        <w:jc w:val="both"/>
      </w:pPr>
      <w:r>
        <w:rPr>
          <w:rStyle w:val="Caracteresdenotaderodap"/>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 </w:t>
      </w:r>
      <w:hyperlink r:id="rId1" w:tgtFrame="_top">
        <w:r>
          <w:rPr>
            <w:rStyle w:val="Hyperlink"/>
            <w:rFonts w:ascii="Times New Roman" w:hAnsi="Times New Roman" w:cs="Times New Roman"/>
            <w:szCs w:val="16"/>
          </w:rPr>
          <w:t>http://convenio.to.gov.br/Account/Login.aspx</w:t>
        </w:r>
      </w:hyperlink>
      <w:r>
        <w:rPr>
          <w:rFonts w:ascii="Times New Roman" w:hAnsi="Times New Roman" w:cs="Times New Roman"/>
          <w:szCs w:val="16"/>
        </w:rPr>
        <w:t xml:space="preserve"> </w:t>
      </w:r>
      <w:hyperlink r:id="rId2" w:tgtFrame="_top">
        <w:r>
          <w:rPr>
            <w:rStyle w:val="Hyperlink"/>
            <w:rFonts w:ascii="Times New Roman" w:hAnsi="Times New Roman" w:cs="Times New Roman"/>
            <w:szCs w:val="16"/>
          </w:rPr>
          <w:t xml:space="preserve">, </w:t>
        </w:r>
      </w:hyperlink>
      <w:r>
        <w:rPr>
          <w:rFonts w:ascii="Times New Roman" w:hAnsi="Times New Roman" w:cs="Times New Roman"/>
          <w:szCs w:val="16"/>
        </w:rPr>
        <w:t>ou em outro que vier a substituí-lo.</w:t>
      </w:r>
    </w:p>
  </w:footnote>
  <w:footnote w:id="2">
    <w:p w14:paraId="0DF01B9F" w14:textId="77777777" w:rsidR="00D06EE8" w:rsidRDefault="00D06EE8" w:rsidP="00D06EE8">
      <w:pPr>
        <w:pStyle w:val="Textodenotaderodap"/>
        <w:widowControl w:val="0"/>
        <w:jc w:val="both"/>
        <w:rPr>
          <w:rFonts w:ascii="Times New Roman" w:hAnsi="Times New Roman"/>
          <w:sz w:val="16"/>
          <w:szCs w:val="16"/>
        </w:rPr>
      </w:pPr>
      <w:r>
        <w:rPr>
          <w:rStyle w:val="Caracteresdenotaderodap"/>
        </w:rPr>
        <w:footnoteRef/>
      </w:r>
      <w:r>
        <w:rPr>
          <w:rFonts w:ascii="Times New Roman" w:hAnsi="Times New Roman" w:cs="Times New Roman"/>
          <w:sz w:val="16"/>
          <w:szCs w:val="16"/>
        </w:rPr>
        <w:t xml:space="preserve"> No caso de inadimplência de municípios identificada no Serviço Auxiliar de Informação para </w:t>
      </w:r>
      <w:r>
        <w:rPr>
          <w:rFonts w:ascii="Times New Roman" w:hAnsi="Times New Roman" w:cs="Times New Roman"/>
          <w:b/>
          <w:bCs/>
          <w:sz w:val="16"/>
          <w:szCs w:val="16"/>
        </w:rPr>
        <w:t>Transferências</w:t>
      </w:r>
      <w:r>
        <w:rPr>
          <w:rFonts w:ascii="Times New Roman" w:hAnsi="Times New Roman" w:cs="Times New Roman"/>
          <w:sz w:val="16"/>
          <w:szCs w:val="16"/>
        </w:rPr>
        <w:t xml:space="preserve"> Voluntárias - CAUC e em certidões estaduais, bem assim naquelas emitidas pelo Tribunal de Contas do Estado - TCE não impede assinatura de convênios e a transferência dos respectivos recursos financeiros relativos ao orçamento vigente (art. 52, §6º da LDO nº 4.280/23).</w:t>
      </w:r>
    </w:p>
  </w:footnote>
  <w:footnote w:id="3">
    <w:p w14:paraId="4F604FCB" w14:textId="77777777" w:rsidR="00D06EE8" w:rsidRDefault="00D06EE8" w:rsidP="00D06EE8">
      <w:pPr>
        <w:pStyle w:val="Textodenotaderodap"/>
        <w:widowControl w:val="0"/>
        <w:jc w:val="both"/>
      </w:pPr>
      <w:r>
        <w:rPr>
          <w:rStyle w:val="Caracteresdenotaderodap"/>
        </w:rPr>
        <w:footnoteRef/>
      </w:r>
      <w:r>
        <w:rPr>
          <w:rFonts w:ascii="Times New Roman" w:hAnsi="Times New Roman" w:cs="Times New Roman"/>
          <w:sz w:val="16"/>
          <w:szCs w:val="16"/>
        </w:rPr>
        <w:t xml:space="preserve"> A Administração ao analisar o plano de trabalho, poderá ser deferido por meio da inclusão no Sistema de Acompanhamento de Convênios e Parcerias, no endereço </w:t>
      </w:r>
      <w:hyperlink r:id="rId3" w:tgtFrame="_top">
        <w:r>
          <w:rPr>
            <w:rStyle w:val="Hyperlink"/>
            <w:rFonts w:ascii="Times New Roman" w:hAnsi="Times New Roman" w:cs="Times New Roman"/>
            <w:sz w:val="16"/>
            <w:szCs w:val="16"/>
          </w:rPr>
          <w:t>http://convenio.to.gov.br/Account/Login.aspx</w:t>
        </w:r>
      </w:hyperlink>
      <w:r>
        <w:rPr>
          <w:rFonts w:ascii="Times New Roman" w:hAnsi="Times New Roman" w:cs="Times New Roman"/>
          <w:sz w:val="16"/>
          <w:szCs w:val="16"/>
        </w:rPr>
        <w:t>, ou em outro que vier a substituí-lo, ou comunicará ao proponente as irregularidades ou imprecisões que deverão ser sanadas no prazo estabelecido pelo concedente, ensejando, em casos de não atendimento, seu indeferimento. O projeto básico ou o termo de referência deverá ser apresentado no prazo fixado no instrumento.</w:t>
      </w:r>
    </w:p>
  </w:footnote>
  <w:footnote w:id="4">
    <w:p w14:paraId="3CE1FEF4" w14:textId="77777777" w:rsidR="00D06EE8" w:rsidRDefault="00D06EE8" w:rsidP="00D06EE8">
      <w:pPr>
        <w:pStyle w:val="Textodenotaderodap"/>
        <w:widowControl w:val="0"/>
        <w:jc w:val="both"/>
      </w:pPr>
      <w:r>
        <w:rPr>
          <w:rStyle w:val="Caracteresdenotaderodap"/>
        </w:rPr>
        <w:footnoteRef/>
      </w:r>
      <w:r>
        <w:rPr>
          <w:rFonts w:ascii="Times New Roman" w:hAnsi="Times New Roman" w:cs="Times New Roman"/>
          <w:sz w:val="16"/>
          <w:szCs w:val="16"/>
        </w:rPr>
        <w:t xml:space="preserve"> As entidades privadas sem fins lucrativos poderão utilizar-se do </w:t>
      </w:r>
      <w:r>
        <w:rPr>
          <w:rFonts w:ascii="Times New Roman" w:hAnsi="Times New Roman" w:cs="Times New Roman"/>
          <w:b/>
          <w:sz w:val="16"/>
          <w:szCs w:val="16"/>
        </w:rPr>
        <w:t>Sistema de Registro de Preços - SRP</w:t>
      </w:r>
      <w:r>
        <w:rPr>
          <w:rFonts w:ascii="Times New Roman" w:hAnsi="Times New Roman" w:cs="Times New Roman"/>
          <w:sz w:val="16"/>
          <w:szCs w:val="16"/>
        </w:rPr>
        <w:t xml:space="preserve"> dos entes federados.</w:t>
      </w:r>
    </w:p>
  </w:footnote>
  <w:footnote w:id="5">
    <w:p w14:paraId="44FEB92C" w14:textId="77777777" w:rsidR="00D06EE8" w:rsidRDefault="00D06EE8" w:rsidP="00D06EE8">
      <w:pPr>
        <w:pStyle w:val="footnotedescription"/>
        <w:widowControl w:val="0"/>
        <w:spacing w:line="228" w:lineRule="auto"/>
        <w:ind w:right="35"/>
        <w:jc w:val="both"/>
        <w:rPr>
          <w:rFonts w:ascii="Times New Roman" w:hAnsi="Times New Roman"/>
          <w:szCs w:val="16"/>
        </w:rPr>
      </w:pPr>
      <w:r>
        <w:rPr>
          <w:rStyle w:val="Caracteresdenotaderodap"/>
        </w:rPr>
        <w:footnoteRef/>
      </w:r>
      <w:r>
        <w:rPr>
          <w:rFonts w:ascii="Times New Roman" w:hAnsi="Times New Roman" w:cs="Times New Roman"/>
          <w:szCs w:val="16"/>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w:t>
      </w:r>
    </w:p>
  </w:footnote>
  <w:footnote w:id="6">
    <w:p w14:paraId="7B12A15A" w14:textId="77777777" w:rsidR="00D06EE8" w:rsidRDefault="00D06EE8" w:rsidP="00D06EE8">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A </w:t>
      </w:r>
      <w:r>
        <w:rPr>
          <w:rFonts w:ascii="Times New Roman" w:hAnsi="Times New Roman" w:cs="Times New Roman"/>
          <w:b/>
          <w:szCs w:val="16"/>
        </w:rPr>
        <w:t>contrapartida</w:t>
      </w:r>
      <w:r>
        <w:rPr>
          <w:rFonts w:ascii="Times New Roman" w:hAnsi="Times New Roman" w:cs="Times New Roman"/>
          <w:szCs w:val="16"/>
        </w:rPr>
        <w:t xml:space="preserve"> poderá ser atendia por meio de recursos, </w:t>
      </w:r>
      <w:r>
        <w:rPr>
          <w:rFonts w:ascii="Times New Roman" w:hAnsi="Times New Roman" w:cs="Times New Roman"/>
          <w:b/>
          <w:szCs w:val="16"/>
        </w:rPr>
        <w:t>financeiro ou não</w:t>
      </w:r>
      <w:r>
        <w:rPr>
          <w:rFonts w:ascii="Times New Roman" w:hAnsi="Times New Roman" w:cs="Times New Roman"/>
          <w:szCs w:val="16"/>
        </w:rPr>
        <w:t xml:space="preserve">, desde que economicamente mensuráveis: </w:t>
      </w:r>
      <w:r>
        <w:rPr>
          <w:rFonts w:ascii="Times New Roman" w:hAnsi="Times New Roman" w:cs="Times New Roman"/>
          <w:szCs w:val="16"/>
          <w:u w:val="single" w:color="000000"/>
        </w:rPr>
        <w:t>financeira</w:t>
      </w:r>
      <w:r>
        <w:rPr>
          <w:rFonts w:ascii="Times New Roman" w:hAnsi="Times New Roman" w:cs="Times New Roman"/>
          <w:szCs w:val="16"/>
        </w:rPr>
        <w:t xml:space="preserve"> deverá ser depositada na conta bancária específica do convênio e em conformidade com os prazos estabelecidos no cronograma de desembolso; a </w:t>
      </w:r>
      <w:r>
        <w:rPr>
          <w:rFonts w:ascii="Times New Roman" w:hAnsi="Times New Roman" w:cs="Times New Roman"/>
          <w:szCs w:val="16"/>
          <w:u w:val="single" w:color="000000"/>
        </w:rPr>
        <w:t>não financeira</w:t>
      </w:r>
      <w:r>
        <w:rPr>
          <w:rFonts w:ascii="Times New Roman" w:hAnsi="Times New Roman" w:cs="Times New Roman"/>
          <w:szCs w:val="16"/>
        </w:rPr>
        <w:t>, quando aceita pelo concedente, será atendida por meio de bens e serviços, desde que relacionados ao objeto do convênio,  devendo ser apresentado memória de cálculo que permita mensurar economicamente o valor a ser aportado. Art. 9º, §1º e §2º do Decreto Estadual nº 5.815/18.</w:t>
      </w:r>
    </w:p>
  </w:footnote>
  <w:footnote w:id="7">
    <w:p w14:paraId="14C4E7C5" w14:textId="77777777" w:rsidR="00D06EE8" w:rsidRDefault="00D06EE8" w:rsidP="00D06EE8">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fiscalizá-la e avaliar (física e financeira) a execução, e o cumprimento das metas e objetivos.</w:t>
      </w:r>
    </w:p>
  </w:footnote>
  <w:footnote w:id="8">
    <w:p w14:paraId="60FC1D99" w14:textId="77777777" w:rsidR="00D06EE8" w:rsidRDefault="00D06EE8" w:rsidP="00D06EE8">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As situações que tratam de exercícios financeiros futuros não se aplicam às emendas parlamentares individuais de natureza impositivas, devido sua vinculação à Lei Orçamentária Anual (art. 38, § 2º da LDO nº 4</w:t>
      </w:r>
      <w:r w:rsidRPr="00536FA7">
        <w:rPr>
          <w:rFonts w:ascii="Times New Roman" w:hAnsi="Times New Roman" w:cs="Times New Roman"/>
          <w:szCs w:val="16"/>
        </w:rPr>
        <w:t>.280/2023).</w:t>
      </w:r>
    </w:p>
  </w:footnote>
  <w:footnote w:id="9">
    <w:p w14:paraId="430856CA" w14:textId="77777777" w:rsidR="00D06EE8" w:rsidRDefault="00D06EE8" w:rsidP="00D06EE8">
      <w:pPr>
        <w:pStyle w:val="footnotedescription"/>
        <w:widowControl w:val="0"/>
        <w:spacing w:line="252" w:lineRule="auto"/>
        <w:jc w:val="both"/>
      </w:pPr>
      <w:r>
        <w:rPr>
          <w:rStyle w:val="Caracteresdenotaderodap"/>
        </w:rPr>
        <w:footnoteRef/>
      </w:r>
      <w:r>
        <w:rPr>
          <w:rFonts w:ascii="Times New Roman" w:hAnsi="Times New Roman" w:cs="Times New Roman"/>
          <w:b/>
          <w:bCs/>
          <w:szCs w:val="16"/>
        </w:rPr>
        <w:t xml:space="preserve"> </w:t>
      </w:r>
      <w:r>
        <w:rPr>
          <w:rFonts w:ascii="Times New Roman" w:hAnsi="Times New Roman" w:cs="Times New Roman"/>
          <w:szCs w:val="16"/>
        </w:rPr>
        <w:t>A numeração sequencial será emitida pelo Sistema de Acompanhamento de Convênios e Parcerias, no endereço</w:t>
      </w:r>
      <w:r>
        <w:rPr>
          <w:rFonts w:ascii="Times New Roman" w:hAnsi="Times New Roman" w:cs="Times New Roman"/>
          <w:b/>
          <w:bCs/>
          <w:szCs w:val="16"/>
        </w:rPr>
        <w:t xml:space="preserve"> </w:t>
      </w:r>
      <w:hyperlink r:id="rId4" w:tgtFrame="_top">
        <w:r>
          <w:rPr>
            <w:rStyle w:val="Hyperlink"/>
            <w:rFonts w:ascii="Times New Roman" w:hAnsi="Times New Roman" w:cs="Times New Roman"/>
            <w:b/>
            <w:bCs/>
            <w:szCs w:val="16"/>
          </w:rPr>
          <w:t>http://convenio.to.gov.br/Account/Login.aspx</w:t>
        </w:r>
      </w:hyperlink>
      <w:r>
        <w:rPr>
          <w:rFonts w:ascii="Times New Roman" w:hAnsi="Times New Roman" w:cs="Times New Roman"/>
          <w:szCs w:val="16"/>
        </w:rPr>
        <w:t>, ou em outro que vier a substituí-lo.</w:t>
      </w:r>
    </w:p>
  </w:footnote>
  <w:footnote w:id="10">
    <w:p w14:paraId="31F665EA" w14:textId="77777777" w:rsidR="00D06EE8" w:rsidRDefault="00D06EE8" w:rsidP="00D06EE8">
      <w:pPr>
        <w:pStyle w:val="footnotedescription"/>
        <w:widowControl w:val="0"/>
        <w:spacing w:line="216" w:lineRule="auto"/>
        <w:ind w:right="467"/>
        <w:jc w:val="both"/>
        <w:rPr>
          <w:rFonts w:ascii="Times New Roman" w:hAnsi="Times New Roman" w:cs="Times New Roman"/>
        </w:rPr>
      </w:pPr>
      <w:r>
        <w:rPr>
          <w:rStyle w:val="Caracteresdenotaderodap"/>
        </w:rPr>
        <w:footnoteRef/>
      </w:r>
      <w:r>
        <w:rPr>
          <w:rFonts w:ascii="Times New Roman" w:hAnsi="Times New Roman" w:cs="Times New Roman"/>
          <w:szCs w:val="16"/>
        </w:rPr>
        <w:t xml:space="preserve"> A classificação da despesa conforme o Manual Técnico de Orçamento e a Lei de Diretrizes Orçamentárias Estadual vigente, deve ser obrigatoriamente classificado nos elementos de despesas “41 - Contribuições”, “42 – Auxílio” ou “43 – Subvenções Sociais”.</w:t>
      </w:r>
    </w:p>
  </w:footnote>
  <w:footnote w:id="11">
    <w:p w14:paraId="54B09660" w14:textId="77777777" w:rsidR="00D06EE8" w:rsidRDefault="00D06EE8" w:rsidP="00D06EE8">
      <w:pPr>
        <w:pStyle w:val="footnotedescription"/>
        <w:widowControl w:val="0"/>
        <w:spacing w:line="252" w:lineRule="auto"/>
        <w:jc w:val="both"/>
        <w:rPr>
          <w:rFonts w:ascii="Times New Roman" w:hAnsi="Times New Roman"/>
          <w:szCs w:val="16"/>
        </w:rPr>
      </w:pPr>
      <w:r w:rsidRPr="009E3B9B">
        <w:rPr>
          <w:rStyle w:val="Caracteresdenotaderodap"/>
        </w:rPr>
        <w:footnoteRef/>
      </w:r>
      <w:r w:rsidRPr="009E3B9B">
        <w:rPr>
          <w:rFonts w:ascii="Times New Roman" w:hAnsi="Times New Roman" w:cs="Times New Roman"/>
          <w:szCs w:val="16"/>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w:t>
      </w:r>
      <w:r>
        <w:rPr>
          <w:rFonts w:ascii="Times New Roman" w:hAnsi="Times New Roman" w:cs="Times New Roman"/>
          <w:szCs w:val="16"/>
        </w:rPr>
        <w:t xml:space="preserve"> 29, §1º do Decreto Nº 5.615/18</w:t>
      </w:r>
      <w:r w:rsidRPr="009E3B9B">
        <w:rPr>
          <w:rFonts w:ascii="Times New Roman" w:hAnsi="Times New Roman" w:cs="Times New Roman"/>
          <w:szCs w:val="16"/>
        </w:rPr>
        <w:t>.</w:t>
      </w:r>
    </w:p>
  </w:footnote>
  <w:footnote w:id="12">
    <w:p w14:paraId="1585CEF3" w14:textId="77777777" w:rsidR="00D06EE8" w:rsidRDefault="00D06EE8" w:rsidP="00D06EE8">
      <w:pPr>
        <w:pStyle w:val="footnotedescription"/>
        <w:widowControl w:val="0"/>
        <w:spacing w:line="252" w:lineRule="auto"/>
        <w:jc w:val="both"/>
        <w:rPr>
          <w:rFonts w:ascii="Times New Roman" w:hAnsi="Times New Roman"/>
          <w:szCs w:val="16"/>
        </w:rPr>
      </w:pPr>
      <w:r w:rsidRPr="005E4836">
        <w:rPr>
          <w:rStyle w:val="Caracteresdenotaderodap"/>
        </w:rPr>
        <w:footnoteRef/>
      </w:r>
      <w:r w:rsidRPr="005E4836">
        <w:rPr>
          <w:rFonts w:ascii="Times New Roman" w:hAnsi="Times New Roman" w:cs="Times New Roman"/>
          <w:szCs w:val="16"/>
        </w:rPr>
        <w:t xml:space="preserve"> A obrigação de o convenente inserir cláusula nos contratos celebrados para execução do instrumento que permitam o livre acesso dos servidores do órgão ou entidade pública concedente, bem como dos órgãos de controle, aos documentos e registros contábeis das empresas contratadas, na forma </w:t>
      </w:r>
      <w:proofErr w:type="spellStart"/>
      <w:r w:rsidRPr="005E4836">
        <w:rPr>
          <w:rFonts w:ascii="Times New Roman" w:hAnsi="Times New Roman" w:cs="Times New Roman"/>
          <w:szCs w:val="16"/>
        </w:rPr>
        <w:t>dos</w:t>
      </w:r>
      <w:proofErr w:type="spellEnd"/>
      <w:r w:rsidRPr="005E4836">
        <w:rPr>
          <w:rFonts w:ascii="Times New Roman" w:hAnsi="Times New Roman" w:cs="Times New Roman"/>
          <w:szCs w:val="16"/>
        </w:rPr>
        <w:t xml:space="preserve"> art. 13 incisos XV do Decreto Estadual nº 5.815/2018</w:t>
      </w:r>
      <w:r>
        <w:rPr>
          <w:rFonts w:ascii="Times New Roman" w:hAnsi="Times New Roman" w:cs="Times New Roman"/>
          <w:szCs w:val="16"/>
        </w:rPr>
        <w:t>.</w:t>
      </w:r>
    </w:p>
  </w:footnote>
  <w:footnote w:id="13">
    <w:p w14:paraId="4960ED3C" w14:textId="77777777" w:rsidR="00D06EE8" w:rsidRDefault="00D06EE8" w:rsidP="00D06EE8">
      <w:pPr>
        <w:pStyle w:val="footnotedescription"/>
        <w:widowControl w:val="0"/>
        <w:spacing w:line="252" w:lineRule="auto"/>
        <w:jc w:val="both"/>
        <w:rPr>
          <w:rFonts w:ascii="Times New Roman" w:hAnsi="Times New Roman"/>
          <w:szCs w:val="16"/>
        </w:rPr>
      </w:pPr>
      <w:r w:rsidRPr="009E3B9B">
        <w:rPr>
          <w:rStyle w:val="Caracteresdenotaderodap"/>
        </w:rPr>
        <w:footnoteRef/>
      </w:r>
      <w:r w:rsidRPr="009E3B9B">
        <w:rPr>
          <w:rFonts w:ascii="Times New Roman" w:hAnsi="Times New Roman" w:cs="Times New Roman"/>
          <w:szCs w:val="16"/>
        </w:rPr>
        <w:t xml:space="preserve"> Constituem motivos para</w:t>
      </w:r>
      <w:r>
        <w:rPr>
          <w:rFonts w:ascii="Times New Roman" w:hAnsi="Times New Roman" w:cs="Times New Roman"/>
          <w:szCs w:val="16"/>
        </w:rPr>
        <w:t xml:space="preserve">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w:t>
      </w:r>
    </w:p>
  </w:footnote>
  <w:footnote w:id="14">
    <w:p w14:paraId="2679F00A" w14:textId="77777777" w:rsidR="00D06EE8" w:rsidRDefault="00D06EE8" w:rsidP="00D06EE8">
      <w:pPr>
        <w:pStyle w:val="footnotedescription"/>
        <w:widowControl w:val="0"/>
        <w:spacing w:line="252" w:lineRule="auto"/>
        <w:jc w:val="both"/>
      </w:pPr>
      <w:r>
        <w:rPr>
          <w:rStyle w:val="Caracteresdenotaderodap"/>
        </w:rPr>
        <w:footnoteRef/>
      </w:r>
      <w:r>
        <w:rPr>
          <w:rFonts w:ascii="Times New Roman" w:hAnsi="Times New Roman" w:cs="Times New Roman"/>
          <w:szCs w:val="16"/>
        </w:rPr>
        <w:t xml:space="preserve"> Ao detectar impropriedades ou irregularidades no acompanhamento da execução do objeto do convênio, o concedente deve inscrever como </w:t>
      </w:r>
      <w:r>
        <w:rPr>
          <w:rFonts w:ascii="Times New Roman" w:hAnsi="Times New Roman" w:cs="Times New Roman"/>
          <w:b/>
          <w:szCs w:val="16"/>
        </w:rPr>
        <w:t>inadimplente</w:t>
      </w:r>
      <w:r>
        <w:rPr>
          <w:rFonts w:ascii="Times New Roman" w:hAnsi="Times New Roman" w:cs="Times New Roman"/>
          <w:szCs w:val="16"/>
        </w:rPr>
        <w:t xml:space="preserve"> no Sistema de Acompanhamento de Convênios e Parcerias no endereço </w:t>
      </w:r>
      <w:hyperlink r:id="rId5" w:tgtFrame="_top">
        <w:r>
          <w:rPr>
            <w:rStyle w:val="Hyperlink"/>
            <w:rFonts w:ascii="Times New Roman" w:hAnsi="Times New Roman" w:cs="Times New Roman"/>
            <w:szCs w:val="16"/>
          </w:rPr>
          <w:t>http://convenio.to.gov.br/Account/Login.aspx</w:t>
        </w:r>
      </w:hyperlink>
      <w:hyperlink r:id="rId6" w:tgtFrame="_top">
        <w:r>
          <w:rPr>
            <w:rStyle w:val="Hyperlink"/>
            <w:rFonts w:ascii="Times New Roman" w:hAnsi="Times New Roman" w:cs="Times New Roman"/>
            <w:szCs w:val="16"/>
          </w:rPr>
          <w:t xml:space="preserve">, </w:t>
        </w:r>
      </w:hyperlink>
      <w:r>
        <w:rPr>
          <w:rFonts w:ascii="Times New Roman" w:hAnsi="Times New Roman" w:cs="Times New Roman"/>
          <w:szCs w:val="16"/>
        </w:rPr>
        <w:t>ou em outro que vier a substituí-lo.</w:t>
      </w:r>
    </w:p>
  </w:footnote>
  <w:footnote w:id="15">
    <w:p w14:paraId="2EFA6FEC" w14:textId="77777777" w:rsidR="00D06EE8" w:rsidRDefault="00D06EE8" w:rsidP="00D06EE8">
      <w:pPr>
        <w:pStyle w:val="footnotedescription"/>
        <w:widowControl w:val="0"/>
        <w:spacing w:line="264"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Somente o Ordenador de Despesa poderá assinar o convênio concedido pelo órgão ou entidade da administração pública estadual, direta ou indireta. Regidos pelo Decreto Estadual nº 4.029/10</w:t>
      </w:r>
    </w:p>
  </w:footnote>
  <w:footnote w:id="16">
    <w:p w14:paraId="58A484BA" w14:textId="77777777" w:rsidR="00D06EE8" w:rsidRDefault="00D06EE8" w:rsidP="00D06EE8">
      <w:pPr>
        <w:pStyle w:val="Textodenotaderodap"/>
        <w:widowControl w:val="0"/>
        <w:jc w:val="both"/>
        <w:rPr>
          <w:rFonts w:ascii="Times New Roman" w:hAnsi="Times New Roman"/>
          <w:sz w:val="16"/>
          <w:szCs w:val="16"/>
        </w:rPr>
      </w:pPr>
      <w:r>
        <w:rPr>
          <w:rStyle w:val="Caracteresdenotaderodap"/>
        </w:rPr>
        <w:footnoteRef/>
      </w:r>
      <w:r>
        <w:rPr>
          <w:rFonts w:ascii="Times New Roman" w:hAnsi="Times New Roman" w:cs="Times New Roman"/>
          <w:sz w:val="16"/>
          <w:szCs w:val="16"/>
        </w:rPr>
        <w:t xml:space="preserve"> Após o cancelamento dos documentos orçamentários deverão ser rejeitadas as propostas no sistema de acompanhamento de convênios e parcerias, devendo constar justificativa expressa acera dos motivos da rejeição.</w:t>
      </w:r>
    </w:p>
  </w:footnote>
  <w:footnote w:id="17">
    <w:p w14:paraId="3A84C52A" w14:textId="77777777" w:rsidR="00D06EE8" w:rsidRDefault="00D06EE8" w:rsidP="00D06EE8">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O repasse, cujo valor não seja superior a R$ 500.000,00, (quinhentos mil reais) submetem-se ao prévio exame da assessoria jurídica da unidade gestora, caso seja superior, este deve, obrigatoriamente, ser submetida à apreciação da Procuradoria Geral do Estado. Caso tenha a liberação de outros repasses com valores inferiores, com idêntico </w:t>
      </w:r>
      <w:r>
        <w:rPr>
          <w:rFonts w:ascii="Times New Roman" w:hAnsi="Times New Roman" w:cs="Times New Roman"/>
          <w:b/>
          <w:bCs/>
          <w:szCs w:val="16"/>
        </w:rPr>
        <w:t>objeto</w:t>
      </w:r>
      <w:r>
        <w:rPr>
          <w:rFonts w:ascii="Times New Roman" w:hAnsi="Times New Roman" w:cs="Times New Roman"/>
          <w:szCs w:val="16"/>
        </w:rPr>
        <w:t>,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w:t>
      </w:r>
    </w:p>
  </w:footnote>
  <w:footnote w:id="18">
    <w:p w14:paraId="128C9DD3" w14:textId="77777777" w:rsidR="00D06EE8" w:rsidRDefault="00D06EE8" w:rsidP="00D06EE8">
      <w:pPr>
        <w:pStyle w:val="footnotedescription"/>
        <w:widowControl w:val="0"/>
        <w:spacing w:after="13" w:line="228" w:lineRule="auto"/>
        <w:ind w:right="3"/>
        <w:jc w:val="both"/>
        <w:rPr>
          <w:rFonts w:ascii="Times New Roman" w:hAnsi="Times New Roman"/>
          <w:szCs w:val="16"/>
        </w:rPr>
      </w:pPr>
      <w:r>
        <w:rPr>
          <w:rStyle w:val="Caracteresdenotaderodap"/>
        </w:rPr>
        <w:footnoteRef/>
      </w:r>
      <w:r>
        <w:rPr>
          <w:rFonts w:ascii="Times New Roman" w:hAnsi="Times New Roman" w:cs="Times New Roman"/>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w:t>
      </w:r>
    </w:p>
  </w:footnote>
  <w:footnote w:id="19">
    <w:p w14:paraId="378F58A8" w14:textId="77777777" w:rsidR="00D06EE8" w:rsidRDefault="00D06EE8" w:rsidP="00D06EE8">
      <w:pPr>
        <w:pStyle w:val="footnotedescription"/>
        <w:widowControl w:val="0"/>
        <w:spacing w:after="22"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Deverá ser informada a competência do fiscal do convênio no teor do termo do Convênio.</w:t>
      </w:r>
    </w:p>
  </w:footnote>
  <w:footnote w:id="20">
    <w:p w14:paraId="1148F6EE" w14:textId="77777777" w:rsidR="00D06EE8" w:rsidRDefault="00D06EE8" w:rsidP="00D06EE8">
      <w:pPr>
        <w:pStyle w:val="footnotedescription"/>
        <w:widowControl w:val="0"/>
        <w:spacing w:line="228" w:lineRule="auto"/>
        <w:jc w:val="both"/>
      </w:pPr>
      <w:r>
        <w:rPr>
          <w:rStyle w:val="Caracteresdenotaderodap"/>
        </w:rPr>
        <w:footnoteRef/>
      </w:r>
      <w:r>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5 (cinco) dias úteis.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jc w:val="center"/>
      <w:tblLayout w:type="fixed"/>
      <w:tblLook w:val="04A0" w:firstRow="1" w:lastRow="0" w:firstColumn="1" w:lastColumn="0" w:noHBand="0" w:noVBand="1"/>
    </w:tblPr>
    <w:tblGrid>
      <w:gridCol w:w="5392"/>
      <w:gridCol w:w="3968"/>
    </w:tblGrid>
    <w:tr w:rsidR="00C6045B" w14:paraId="5602482E" w14:textId="77777777">
      <w:trPr>
        <w:jc w:val="center"/>
      </w:trPr>
      <w:tc>
        <w:tcPr>
          <w:tcW w:w="5391" w:type="dxa"/>
        </w:tcPr>
        <w:p w14:paraId="3C6411BD" w14:textId="77777777" w:rsidR="00C6045B" w:rsidRDefault="00D06EE8">
          <w:pPr>
            <w:pStyle w:val="Cabealho"/>
            <w:widowControl w:val="0"/>
            <w:tabs>
              <w:tab w:val="left" w:pos="708"/>
            </w:tabs>
          </w:pPr>
          <w:r>
            <w:rPr>
              <w:noProof/>
            </w:rPr>
            <w:drawing>
              <wp:inline distT="0" distB="0" distL="0" distR="0" wp14:anchorId="6D0ED0F6" wp14:editId="6C7357FD">
                <wp:extent cx="3285490" cy="5194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3285490" cy="519430"/>
                        </a:xfrm>
                        <a:prstGeom prst="rect">
                          <a:avLst/>
                        </a:prstGeom>
                      </pic:spPr>
                    </pic:pic>
                  </a:graphicData>
                </a:graphic>
              </wp:inline>
            </w:drawing>
          </w:r>
        </w:p>
      </w:tc>
      <w:tc>
        <w:tcPr>
          <w:tcW w:w="3968" w:type="dxa"/>
        </w:tcPr>
        <w:p w14:paraId="66094DBC" w14:textId="77777777" w:rsidR="00C6045B" w:rsidRDefault="00D06EE8">
          <w:pPr>
            <w:pStyle w:val="Cabealho"/>
            <w:widowControl w:val="0"/>
            <w:tabs>
              <w:tab w:val="clear" w:pos="4252"/>
            </w:tabs>
            <w:rPr>
              <w:rFonts w:cs="Calibri"/>
              <w:bCs/>
              <w:sz w:val="18"/>
              <w:szCs w:val="18"/>
              <w:lang w:val="pt-PT" w:eastAsia="pt-BR"/>
            </w:rPr>
          </w:pPr>
          <w:r>
            <w:rPr>
              <w:rFonts w:cs="Calibri"/>
              <w:bCs/>
              <w:sz w:val="18"/>
              <w:szCs w:val="18"/>
              <w:lang w:val="pt-PT" w:eastAsia="pt-BR"/>
            </w:rPr>
            <w:t>Praça dos Girassóis, Esplanada das Secretarias</w:t>
          </w:r>
        </w:p>
        <w:p w14:paraId="0DF8097B" w14:textId="77777777" w:rsidR="00C6045B" w:rsidRDefault="00D06EE8">
          <w:pPr>
            <w:pStyle w:val="Cabealho"/>
            <w:widowControl w:val="0"/>
            <w:tabs>
              <w:tab w:val="clear" w:pos="4252"/>
            </w:tabs>
            <w:rPr>
              <w:rFonts w:cs="Calibri"/>
              <w:bCs/>
              <w:sz w:val="18"/>
              <w:szCs w:val="18"/>
              <w:lang w:val="pt-PT" w:eastAsia="pt-BR"/>
            </w:rPr>
          </w:pPr>
          <w:r>
            <w:rPr>
              <w:rFonts w:cs="Calibri"/>
              <w:bCs/>
              <w:sz w:val="18"/>
              <w:szCs w:val="18"/>
              <w:lang w:val="pt-PT" w:eastAsia="pt-BR"/>
            </w:rPr>
            <w:t>Av. NS-2, Prédio I, S/N, Plano Diretor Norte</w:t>
          </w:r>
        </w:p>
        <w:p w14:paraId="7F906189" w14:textId="77777777" w:rsidR="00C6045B" w:rsidRDefault="00D06EE8">
          <w:pPr>
            <w:pStyle w:val="Cabealho"/>
            <w:widowControl w:val="0"/>
            <w:rPr>
              <w:rFonts w:cs="Calibri"/>
              <w:bCs/>
              <w:sz w:val="18"/>
              <w:szCs w:val="18"/>
            </w:rPr>
          </w:pPr>
          <w:r>
            <w:rPr>
              <w:rFonts w:cs="Calibri"/>
              <w:bCs/>
              <w:sz w:val="18"/>
              <w:szCs w:val="18"/>
            </w:rPr>
            <w:t>Palmas – Tocantins – CEP: 77.001-002</w:t>
          </w:r>
        </w:p>
        <w:p w14:paraId="60FACB44" w14:textId="77777777" w:rsidR="00C6045B" w:rsidRDefault="00D06EE8">
          <w:pPr>
            <w:pStyle w:val="Cabealho"/>
            <w:widowControl w:val="0"/>
          </w:pPr>
          <w:proofErr w:type="spellStart"/>
          <w:r>
            <w:rPr>
              <w:rFonts w:cs="Calibri"/>
              <w:bCs/>
              <w:sz w:val="18"/>
              <w:szCs w:val="18"/>
            </w:rPr>
            <w:t>Tel</w:t>
          </w:r>
          <w:proofErr w:type="spellEnd"/>
          <w:r>
            <w:rPr>
              <w:rFonts w:cs="Calibri"/>
              <w:bCs/>
              <w:sz w:val="18"/>
              <w:szCs w:val="18"/>
            </w:rPr>
            <w:t>: +55 63 3901-7602</w:t>
          </w:r>
        </w:p>
        <w:p w14:paraId="1054CB58" w14:textId="77777777" w:rsidR="00C6045B" w:rsidRDefault="00D06EE8">
          <w:pPr>
            <w:pStyle w:val="Cabealho"/>
            <w:widowControl w:val="0"/>
            <w:ind w:left="373" w:hanging="339"/>
          </w:pPr>
          <w:hyperlink r:id="rId2" w:history="1">
            <w:r>
              <w:rPr>
                <w:rStyle w:val="Hyperlink1"/>
                <w:sz w:val="18"/>
                <w:szCs w:val="18"/>
              </w:rPr>
              <w:t>gab.executivo@cge.to.gov.br</w:t>
            </w:r>
          </w:hyperlink>
        </w:p>
        <w:p w14:paraId="2009A811" w14:textId="77777777" w:rsidR="00C6045B" w:rsidRDefault="00D06EE8">
          <w:pPr>
            <w:pStyle w:val="Cabealho"/>
            <w:widowControl w:val="0"/>
            <w:ind w:left="373" w:hanging="339"/>
          </w:pPr>
          <w:r>
            <w:rPr>
              <w:rStyle w:val="Hyperlink1"/>
              <w:sz w:val="18"/>
              <w:szCs w:val="18"/>
            </w:rPr>
            <w:t>www.to.gov.br/cge</w:t>
          </w:r>
        </w:p>
        <w:p w14:paraId="2D815763" w14:textId="77777777" w:rsidR="00C6045B" w:rsidRDefault="00C6045B">
          <w:pPr>
            <w:pStyle w:val="Cabealho"/>
            <w:widowControl w:val="0"/>
          </w:pPr>
        </w:p>
      </w:tc>
    </w:tr>
  </w:tbl>
  <w:p w14:paraId="3097F709" w14:textId="77777777" w:rsidR="00C6045B" w:rsidRDefault="00C604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3775F"/>
    <w:multiLevelType w:val="multilevel"/>
    <w:tmpl w:val="AAF04FD8"/>
    <w:lvl w:ilvl="0">
      <w:start w:val="1"/>
      <w:numFmt w:val="lowerLetter"/>
      <w:lvlText w:val="%1)"/>
      <w:lvlJc w:val="left"/>
      <w:pPr>
        <w:tabs>
          <w:tab w:val="num" w:pos="0"/>
        </w:tabs>
        <w:ind w:left="922" w:hanging="360"/>
      </w:pPr>
      <w:rPr>
        <w:b/>
        <w:bCs/>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1" w15:restartNumberingAfterBreak="0">
    <w:nsid w:val="29607624"/>
    <w:multiLevelType w:val="multilevel"/>
    <w:tmpl w:val="47F8687C"/>
    <w:lvl w:ilvl="0">
      <w:start w:val="1"/>
      <w:numFmt w:val="lowerLetter"/>
      <w:lvlText w:val="%1)"/>
      <w:lvlJc w:val="left"/>
      <w:pPr>
        <w:tabs>
          <w:tab w:val="num" w:pos="0"/>
        </w:tabs>
        <w:ind w:left="720" w:hanging="360"/>
      </w:pPr>
      <w:rPr>
        <w:rFonts w:ascii="Times New Roman" w:hAnsi="Times New Roman" w:cs="Times New Roman"/>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2B00081"/>
    <w:multiLevelType w:val="multilevel"/>
    <w:tmpl w:val="14B4AF9C"/>
    <w:lvl w:ilvl="0">
      <w:start w:val="1"/>
      <w:numFmt w:val="decimal"/>
      <w:lvlText w:val="%1."/>
      <w:lvlJc w:val="left"/>
      <w:pPr>
        <w:tabs>
          <w:tab w:val="num" w:pos="775"/>
        </w:tabs>
        <w:ind w:left="1495"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31775683">
    <w:abstractNumId w:val="2"/>
  </w:num>
  <w:num w:numId="2" w16cid:durableId="268045755">
    <w:abstractNumId w:val="0"/>
  </w:num>
  <w:num w:numId="3" w16cid:durableId="171010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708"/>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AA"/>
    <w:rsid w:val="000B09AA"/>
    <w:rsid w:val="00585FEC"/>
    <w:rsid w:val="008F4450"/>
    <w:rsid w:val="00C05200"/>
    <w:rsid w:val="00C6045B"/>
    <w:rsid w:val="00D06EE8"/>
    <w:rsid w:val="024F5567"/>
    <w:rsid w:val="24952391"/>
    <w:rsid w:val="2930670B"/>
    <w:rsid w:val="29483E9A"/>
    <w:rsid w:val="3463345F"/>
    <w:rsid w:val="36A405D5"/>
    <w:rsid w:val="4E95089C"/>
    <w:rsid w:val="588B111B"/>
    <w:rsid w:val="5BA35D01"/>
    <w:rsid w:val="5E870525"/>
    <w:rsid w:val="63F55E02"/>
    <w:rsid w:val="6D4725C5"/>
    <w:rsid w:val="71CC5287"/>
    <w:rsid w:val="74687E72"/>
    <w:rsid w:val="7DB848A7"/>
    <w:rsid w:val="7E8440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DF1"/>
  <w15:docId w15:val="{6E22AFA6-A5A4-43C8-A33B-50479233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uppressAutoHyphens/>
      <w:spacing w:after="160" w:line="252" w:lineRule="auto"/>
    </w:pPr>
    <w:rPr>
      <w:rFonts w:ascii="Calibri" w:eastAsia="Calibri" w:hAnsi="Calibri" w:cs="Arial"/>
      <w:color w:val="00000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autoRedefine/>
    <w:qFormat/>
    <w:rPr>
      <w:color w:val="000080"/>
      <w:u w:val="single"/>
    </w:rPr>
  </w:style>
  <w:style w:type="paragraph" w:styleId="Lista">
    <w:name w:val="List"/>
    <w:basedOn w:val="Corpodetexto"/>
    <w:autoRedefine/>
    <w:qFormat/>
  </w:style>
  <w:style w:type="paragraph" w:styleId="Corpodetexto">
    <w:name w:val="Body Text"/>
    <w:basedOn w:val="Normal"/>
    <w:autoRedefine/>
    <w:qFormat/>
    <w:pPr>
      <w:spacing w:after="140" w:line="276" w:lineRule="auto"/>
    </w:pPr>
  </w:style>
  <w:style w:type="paragraph" w:styleId="Ttulo">
    <w:name w:val="Title"/>
    <w:basedOn w:val="Normal"/>
    <w:autoRedefine/>
    <w:qFormat/>
    <w:pPr>
      <w:keepNext/>
      <w:spacing w:before="240" w:after="120"/>
    </w:pPr>
    <w:rPr>
      <w:rFonts w:ascii="Liberation Sans" w:eastAsia="Microsoft YaHei" w:hAnsi="Liberation Sans"/>
      <w:sz w:val="28"/>
      <w:szCs w:val="28"/>
    </w:rPr>
  </w:style>
  <w:style w:type="paragraph" w:styleId="Cabealho">
    <w:name w:val="header"/>
    <w:basedOn w:val="Normal"/>
    <w:autoRedefine/>
    <w:qFormat/>
    <w:pPr>
      <w:tabs>
        <w:tab w:val="center" w:pos="4252"/>
        <w:tab w:val="right" w:pos="8504"/>
      </w:tabs>
      <w:spacing w:after="0" w:line="240" w:lineRule="auto"/>
    </w:pPr>
  </w:style>
  <w:style w:type="paragraph" w:styleId="Rodap">
    <w:name w:val="footer"/>
    <w:basedOn w:val="Normal"/>
    <w:autoRedefine/>
    <w:qFormat/>
    <w:pPr>
      <w:tabs>
        <w:tab w:val="center" w:pos="4252"/>
        <w:tab w:val="right" w:pos="8504"/>
      </w:tabs>
      <w:spacing w:after="0" w:line="240" w:lineRule="auto"/>
    </w:pPr>
  </w:style>
  <w:style w:type="paragraph" w:styleId="Legenda">
    <w:name w:val="caption"/>
    <w:basedOn w:val="Normal"/>
    <w:autoRedefine/>
    <w:qFormat/>
    <w:pPr>
      <w:suppressLineNumbers/>
      <w:spacing w:before="120" w:after="120"/>
    </w:pPr>
    <w:rPr>
      <w:i/>
      <w:iCs/>
      <w:sz w:val="24"/>
      <w:szCs w:val="24"/>
    </w:rPr>
  </w:style>
  <w:style w:type="paragraph" w:styleId="Textodebalo">
    <w:name w:val="Balloon Text"/>
    <w:basedOn w:val="Normal"/>
    <w:autoRedefine/>
    <w:qFormat/>
    <w:pPr>
      <w:spacing w:after="0" w:line="240" w:lineRule="auto"/>
    </w:pPr>
    <w:rPr>
      <w:rFonts w:ascii="Segoe UI" w:hAnsi="Segoe UI" w:cs="Segoe UI"/>
      <w:sz w:val="18"/>
      <w:szCs w:val="18"/>
    </w:rPr>
  </w:style>
  <w:style w:type="table" w:styleId="Tabelacomgrade">
    <w:name w:val="Table Grid"/>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abealhoChar">
    <w:name w:val="Cabeçalho Char"/>
    <w:basedOn w:val="Fontepargpadro"/>
    <w:autoRedefine/>
    <w:qFormat/>
  </w:style>
  <w:style w:type="character" w:customStyle="1" w:styleId="RodapChar">
    <w:name w:val="Rodapé Char"/>
    <w:basedOn w:val="Fontepargpadro"/>
    <w:autoRedefine/>
    <w:qFormat/>
  </w:style>
  <w:style w:type="character" w:customStyle="1" w:styleId="TextodebaloChar">
    <w:name w:val="Texto de balão Char"/>
    <w:basedOn w:val="Fontepargpadro"/>
    <w:autoRedefine/>
    <w:qFormat/>
    <w:rPr>
      <w:rFonts w:ascii="Segoe UI" w:hAnsi="Segoe UI" w:cs="Segoe UI"/>
      <w:sz w:val="18"/>
      <w:szCs w:val="18"/>
    </w:rPr>
  </w:style>
  <w:style w:type="character" w:customStyle="1" w:styleId="Hyperlink1">
    <w:name w:val="Hyperlink1"/>
    <w:basedOn w:val="Fontepargpadro"/>
    <w:autoRedefine/>
    <w:qFormat/>
    <w:rPr>
      <w:rFonts w:cs="Times New Roman"/>
      <w:color w:val="0000FF"/>
      <w:u w:val="single"/>
    </w:rPr>
  </w:style>
  <w:style w:type="paragraph" w:customStyle="1" w:styleId="ndice">
    <w:name w:val="Índice"/>
    <w:basedOn w:val="Normal"/>
    <w:autoRedefine/>
    <w:qFormat/>
    <w:pPr>
      <w:suppressLineNumbers/>
    </w:pPr>
  </w:style>
  <w:style w:type="paragraph" w:customStyle="1" w:styleId="CabealhoeRodap">
    <w:name w:val="Cabeçalho e Rodapé"/>
    <w:basedOn w:val="Normal"/>
    <w:autoRedefine/>
    <w:qFormat/>
  </w:style>
  <w:style w:type="paragraph" w:customStyle="1" w:styleId="Caption0">
    <w:name w:val="Caption_0"/>
    <w:basedOn w:val="Normal"/>
    <w:next w:val="Normal"/>
    <w:autoRedefine/>
    <w:qFormat/>
    <w:pPr>
      <w:suppressLineNumbers/>
      <w:spacing w:before="120" w:after="120"/>
    </w:pPr>
    <w:rPr>
      <w:i/>
      <w:iCs/>
      <w:sz w:val="24"/>
      <w:szCs w:val="24"/>
    </w:rPr>
  </w:style>
  <w:style w:type="paragraph" w:customStyle="1" w:styleId="Ttulo1">
    <w:name w:val="Título1"/>
    <w:basedOn w:val="Normal"/>
    <w:autoRedefine/>
    <w:qFormat/>
    <w:pPr>
      <w:keepNext/>
      <w:spacing w:before="240" w:after="120"/>
    </w:pPr>
    <w:rPr>
      <w:rFonts w:ascii="Liberation Sans" w:eastAsia="Microsoft YaHei" w:hAnsi="Liberation Sans"/>
      <w:sz w:val="28"/>
      <w:szCs w:val="28"/>
    </w:rPr>
  </w:style>
  <w:style w:type="paragraph" w:customStyle="1" w:styleId="Reviso1">
    <w:name w:val="Revisão1"/>
    <w:autoRedefine/>
    <w:qFormat/>
    <w:pPr>
      <w:suppressAutoHyphens/>
    </w:pPr>
    <w:rPr>
      <w:rFonts w:ascii="Calibri" w:eastAsia="Calibri" w:hAnsi="Calibri" w:cs="Arial"/>
      <w:color w:val="000000"/>
      <w:sz w:val="22"/>
      <w:szCs w:val="22"/>
      <w:lang w:eastAsia="en-US"/>
    </w:rPr>
  </w:style>
  <w:style w:type="paragraph" w:customStyle="1" w:styleId="Contedodatabela">
    <w:name w:val="Conteúdo da tabela"/>
    <w:basedOn w:val="Normal"/>
    <w:autoRedefine/>
    <w:qFormat/>
    <w:pPr>
      <w:widowControl w:val="0"/>
      <w:suppressLineNumbers/>
    </w:pPr>
  </w:style>
  <w:style w:type="character" w:styleId="Refdenotaderodap">
    <w:name w:val="footnote reference"/>
    <w:rsid w:val="00D06EE8"/>
    <w:rPr>
      <w:vertAlign w:val="superscript"/>
    </w:rPr>
  </w:style>
  <w:style w:type="character" w:customStyle="1" w:styleId="Caracteresdenotaderodap">
    <w:name w:val="Caracteres de nota de rodapé"/>
    <w:qFormat/>
    <w:rsid w:val="00D06EE8"/>
  </w:style>
  <w:style w:type="paragraph" w:customStyle="1" w:styleId="LO-Normal">
    <w:name w:val="LO-Normal"/>
    <w:qFormat/>
    <w:rsid w:val="00D06EE8"/>
    <w:pPr>
      <w:suppressAutoHyphens/>
    </w:pPr>
    <w:rPr>
      <w:rFonts w:ascii="Calibri" w:eastAsia="Calibri" w:hAnsi="Calibri" w:cs="Tahoma"/>
    </w:rPr>
  </w:style>
  <w:style w:type="paragraph" w:styleId="Textodenotaderodap">
    <w:name w:val="footnote text"/>
    <w:basedOn w:val="LO-Normal"/>
    <w:link w:val="TextodenotaderodapChar"/>
    <w:qFormat/>
    <w:rsid w:val="00D06EE8"/>
  </w:style>
  <w:style w:type="character" w:customStyle="1" w:styleId="TextodenotaderodapChar">
    <w:name w:val="Texto de nota de rodapé Char"/>
    <w:basedOn w:val="Fontepargpadro"/>
    <w:link w:val="Textodenotaderodap"/>
    <w:rsid w:val="00D06EE8"/>
    <w:rPr>
      <w:rFonts w:ascii="Calibri" w:eastAsia="Calibri" w:hAnsi="Calibri" w:cs="Tahoma"/>
    </w:rPr>
  </w:style>
  <w:style w:type="paragraph" w:customStyle="1" w:styleId="footnotedescription">
    <w:name w:val="footnote description"/>
    <w:next w:val="LO-Normal"/>
    <w:qFormat/>
    <w:rsid w:val="00D06EE8"/>
    <w:pPr>
      <w:suppressAutoHyphens/>
    </w:pPr>
    <w:rPr>
      <w:rFonts w:ascii="Calibri" w:eastAsia="Calibri" w:hAnsi="Calibri" w:cs="Calibri"/>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ettings" Target="settings.xml"/><Relationship Id="rId7" Type="http://schemas.openxmlformats.org/officeDocument/2006/relationships/hyperlink" Target="https://www.to.gov.br/cge/modelos/62ja7svmo0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venio.to.gov.br/Account/Login.aspx"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convenio.to.gov.br/Account/Login.aspx"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convenio.to.gov.br/Account/Login.aspx" TargetMode="External"/><Relationship Id="rId4" Type="http://schemas.openxmlformats.org/officeDocument/2006/relationships/hyperlink" Target="http://convenio.to.gov.br/Account/Login.asp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ge.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2910</Words>
  <Characters>15717</Characters>
  <Application>Microsoft Office Word</Application>
  <DocSecurity>0</DocSecurity>
  <Lines>130</Lines>
  <Paragraphs>37</Paragraphs>
  <ScaleCrop>false</ScaleCrop>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Carlos Brito deRezende</dc:creator>
  <cp:lastModifiedBy>AMANDA FELIX RIBEIRO</cp:lastModifiedBy>
  <cp:revision>2</cp:revision>
  <dcterms:created xsi:type="dcterms:W3CDTF">2024-05-16T15:31:00Z</dcterms:created>
  <dcterms:modified xsi:type="dcterms:W3CDTF">2024-05-16T15:31:00Z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C204BD69F2544E4D8FF9C9774AEE1035_13</vt:lpwstr>
  </property>
  <property fmtid="{D5CDD505-2E9C-101B-9397-08002B2CF9AE}" pid="3" name="KSOProductBuildVer">
    <vt:lpwstr>1046-12.2.0.16909</vt:lpwstr>
  </property>
</Properties>
</file>