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6FD1A" w14:textId="77777777" w:rsidR="00713FBA" w:rsidRDefault="00713FBA" w:rsidP="00713FBA">
      <w:pPr>
        <w:pStyle w:val="LO-Normal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</w:rPr>
        <w:t>CHECKLIST</w:t>
      </w:r>
    </w:p>
    <w:p w14:paraId="15789C26" w14:textId="77777777" w:rsidR="00713FBA" w:rsidRDefault="00713FBA" w:rsidP="00713FBA">
      <w:pPr>
        <w:pStyle w:val="LO-Normal"/>
        <w:spacing w:line="360" w:lineRule="auto"/>
        <w:jc w:val="center"/>
        <w:rPr>
          <w:rFonts w:ascii="Times New Roman" w:eastAsia="Arial" w:hAnsi="Times New Roman"/>
          <w:b/>
          <w:sz w:val="18"/>
          <w:szCs w:val="18"/>
        </w:rPr>
      </w:pPr>
    </w:p>
    <w:p w14:paraId="4F0B1F24" w14:textId="77777777" w:rsidR="00713FBA" w:rsidRDefault="00713FBA" w:rsidP="00713FBA">
      <w:pPr>
        <w:pStyle w:val="LO-Normal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  <w:u w:val="single"/>
        </w:rPr>
        <w:t>PRESTAÇÃO DE CONTAS - CONVÊNIO FEDERAL</w:t>
      </w:r>
    </w:p>
    <w:p w14:paraId="78B690E6" w14:textId="77777777" w:rsidR="00713FBA" w:rsidRDefault="00713FBA" w:rsidP="00713FBA">
      <w:pPr>
        <w:pStyle w:val="LO-Normal"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14:paraId="0EE1CC2E" w14:textId="77777777" w:rsidR="00713FBA" w:rsidRDefault="00713FBA" w:rsidP="00713FBA">
      <w:pPr>
        <w:pStyle w:val="LO-Normal"/>
        <w:spacing w:line="360" w:lineRule="auto"/>
      </w:pPr>
      <w:r>
        <w:rPr>
          <w:rFonts w:ascii="Times New Roman" w:eastAsia="Arial" w:hAnsi="Times New Roman"/>
          <w:sz w:val="18"/>
          <w:szCs w:val="18"/>
        </w:rPr>
        <w:t>Órgão/Entidade (convenente): ____________________________________________________________________________</w:t>
      </w:r>
    </w:p>
    <w:p w14:paraId="0762C7AC" w14:textId="5F3E17C5" w:rsidR="00713FBA" w:rsidRDefault="00713FBA" w:rsidP="00713FBA">
      <w:pPr>
        <w:pStyle w:val="LO-Normal"/>
        <w:spacing w:line="360" w:lineRule="auto"/>
      </w:pPr>
      <w:r>
        <w:rPr>
          <w:rFonts w:ascii="Times New Roman" w:eastAsia="Arial" w:hAnsi="Times New Roman"/>
          <w:sz w:val="18"/>
          <w:szCs w:val="18"/>
        </w:rPr>
        <w:t>Órgão/Entidade (Concedente): ___________________________________________________________________________</w:t>
      </w:r>
    </w:p>
    <w:p w14:paraId="7392C57B" w14:textId="77777777" w:rsidR="00713FBA" w:rsidRDefault="00713FBA" w:rsidP="00713FBA">
      <w:pPr>
        <w:pStyle w:val="LO-Normal"/>
        <w:spacing w:line="360" w:lineRule="auto"/>
      </w:pPr>
      <w:r>
        <w:rPr>
          <w:rFonts w:ascii="Times New Roman" w:eastAsia="Arial" w:hAnsi="Times New Roman"/>
          <w:sz w:val="18"/>
          <w:szCs w:val="18"/>
        </w:rPr>
        <w:t>Número do Convênio: __________________________________________________________________________________</w:t>
      </w:r>
    </w:p>
    <w:p w14:paraId="60AF0222" w14:textId="77777777" w:rsidR="00713FBA" w:rsidRDefault="00713FBA" w:rsidP="00713FBA">
      <w:pPr>
        <w:pStyle w:val="LO-Normal"/>
        <w:spacing w:line="360" w:lineRule="auto"/>
      </w:pPr>
      <w:r>
        <w:rPr>
          <w:rFonts w:ascii="Times New Roman" w:eastAsia="Arial" w:hAnsi="Times New Roman"/>
          <w:sz w:val="18"/>
          <w:szCs w:val="18"/>
        </w:rPr>
        <w:t>Processo nº: __________________________________________________________________________________________</w:t>
      </w:r>
    </w:p>
    <w:p w14:paraId="34F1B555" w14:textId="77777777" w:rsidR="00713FBA" w:rsidRDefault="00713FBA" w:rsidP="00713FBA">
      <w:pPr>
        <w:pStyle w:val="LO-Normal"/>
        <w:spacing w:line="360" w:lineRule="auto"/>
        <w:rPr>
          <w:rFonts w:ascii="Times New Roman" w:hAnsi="Times New Roman"/>
          <w:sz w:val="18"/>
          <w:szCs w:val="18"/>
        </w:rPr>
      </w:pPr>
    </w:p>
    <w:p w14:paraId="37C655B2" w14:textId="77777777" w:rsidR="00713FBA" w:rsidRPr="0065129B" w:rsidRDefault="00713FBA" w:rsidP="00713FBA">
      <w:pPr>
        <w:pStyle w:val="LO-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  <w:u w:val="single"/>
        </w:rPr>
        <w:t>Convênio</w:t>
      </w:r>
      <w:r>
        <w:rPr>
          <w:rFonts w:ascii="Times New Roman" w:eastAsia="Arial" w:hAnsi="Times New Roman"/>
          <w:b/>
          <w:sz w:val="18"/>
          <w:szCs w:val="18"/>
        </w:rPr>
        <w:t xml:space="preserve">: </w:t>
      </w:r>
      <w:r>
        <w:rPr>
          <w:rFonts w:ascii="Times New Roman" w:eastAsia="Arial" w:hAnsi="Times New Roman"/>
          <w:sz w:val="18"/>
          <w:szCs w:val="18"/>
        </w:rPr>
        <w:t>Acordo que disciplina a transferência de recursos financeiros entre os entes da</w:t>
      </w:r>
      <w:r>
        <w:rPr>
          <w:rFonts w:ascii="Times New Roman" w:eastAsia="Arial" w:hAnsi="Times New Roman"/>
          <w:b/>
          <w:sz w:val="18"/>
          <w:szCs w:val="18"/>
        </w:rPr>
        <w:t xml:space="preserve"> </w:t>
      </w:r>
      <w:r>
        <w:rPr>
          <w:rFonts w:ascii="Times New Roman" w:eastAsia="Arial" w:hAnsi="Times New Roman"/>
          <w:sz w:val="18"/>
          <w:szCs w:val="18"/>
        </w:rPr>
        <w:t xml:space="preserve">Administração Pública para a execução descentralizada de programas de governo de interesse recíproco de mútua cooperação, com o fim de demonstrar a correta aplicação dos recursos transferidos, conforme Parágrafo único, do art. 70 da CF/88, </w:t>
      </w:r>
      <w:r w:rsidRPr="0065129B">
        <w:rPr>
          <w:rFonts w:ascii="Times New Roman" w:hAnsi="Times New Roman" w:cs="Times New Roman"/>
          <w:sz w:val="18"/>
          <w:szCs w:val="18"/>
          <w:shd w:val="clear" w:color="auto" w:fill="FFFFFF"/>
        </w:rPr>
        <w:t>Portaria Conjunta MGI/MF/CGU Nº 33/2023</w:t>
      </w:r>
      <w:r w:rsidRPr="0065129B">
        <w:rPr>
          <w:rFonts w:ascii="Times New Roman" w:eastAsia="Arial" w:hAnsi="Times New Roman" w:cs="Times New Roman"/>
          <w:sz w:val="18"/>
          <w:szCs w:val="18"/>
        </w:rPr>
        <w:t xml:space="preserve"> e </w:t>
      </w:r>
      <w:r w:rsidRPr="0065129B">
        <w:rPr>
          <w:rFonts w:ascii="Times New Roman" w:eastAsia="Arial" w:hAnsi="Times New Roman" w:cs="Times New Roman"/>
          <w:sz w:val="18"/>
          <w:szCs w:val="18"/>
          <w:shd w:val="clear" w:color="auto" w:fill="FFFFFF" w:themeFill="background1"/>
        </w:rPr>
        <w:t>Decreto Federal nº 11.531/23.</w:t>
      </w:r>
      <w:r w:rsidRPr="0065129B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14:paraId="4ED26302" w14:textId="77777777" w:rsidR="00713FBA" w:rsidRDefault="00713FBA" w:rsidP="00713FBA">
      <w:pPr>
        <w:pStyle w:val="LO-Normal"/>
        <w:spacing w:line="360" w:lineRule="auto"/>
        <w:rPr>
          <w:rFonts w:ascii="Times New Roman" w:hAnsi="Times New Roman"/>
          <w:sz w:val="18"/>
          <w:szCs w:val="18"/>
        </w:rPr>
      </w:pPr>
    </w:p>
    <w:p w14:paraId="782D194B" w14:textId="77777777" w:rsidR="00713FBA" w:rsidRDefault="00713FBA" w:rsidP="00713FBA">
      <w:pPr>
        <w:pStyle w:val="LO-Normal"/>
        <w:ind w:right="-1"/>
      </w:pPr>
      <w:r>
        <w:rPr>
          <w:rFonts w:ascii="Times New Roman" w:eastAsia="Arial" w:hAnsi="Times New Roman"/>
          <w:b/>
          <w:sz w:val="18"/>
          <w:szCs w:val="18"/>
        </w:rPr>
        <w:t>Legenda: S = Sim; N = Não; NA = Não se Aplica.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5"/>
        <w:gridCol w:w="1835"/>
        <w:gridCol w:w="1018"/>
        <w:gridCol w:w="793"/>
      </w:tblGrid>
      <w:tr w:rsidR="00713FBA" w14:paraId="1AE41A40" w14:textId="77777777" w:rsidTr="00180E41">
        <w:trPr>
          <w:trHeight w:val="273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5303CB7" w14:textId="77777777" w:rsidR="00713FBA" w:rsidRDefault="00713FBA" w:rsidP="00180E41">
            <w:pPr>
              <w:pStyle w:val="LO-Normal"/>
              <w:widowControl w:val="0"/>
              <w:spacing w:line="276" w:lineRule="auto"/>
              <w:ind w:left="142" w:right="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>Exigência para Formalização de Procedimentos para</w:t>
            </w:r>
          </w:p>
          <w:p w14:paraId="56963D07" w14:textId="77777777" w:rsidR="00713FBA" w:rsidRDefault="00713FBA" w:rsidP="00180E41">
            <w:pPr>
              <w:pStyle w:val="LO-Normal"/>
              <w:widowControl w:val="0"/>
              <w:spacing w:line="276" w:lineRule="auto"/>
              <w:ind w:left="142" w:right="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Prestação de Contas de Convênio Federal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B01BD2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B281ECE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D32A4AA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>Folha</w:t>
            </w:r>
          </w:p>
        </w:tc>
      </w:tr>
      <w:tr w:rsidR="00713FBA" w14:paraId="18153DC6" w14:textId="77777777" w:rsidTr="00180E41">
        <w:trPr>
          <w:trHeight w:val="357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2E8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Consta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ofício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encaminhando a Prestação de Contas ao Órgão Concedente?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D6F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C8D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F740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45B0D084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183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Os atos e os procedimentos relativos à prestação de contas foram realizados no Tranfegov.br</w:t>
            </w:r>
            <w:r>
              <w:rPr>
                <w:rStyle w:val="Refdenotaderodap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footnoteReference w:id="1"/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aberto à consulta pública, por meio do Portal dos Convênios, conforme prevê o art. 9º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421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FE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3090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320CB237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761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Em caso de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eventuais Termos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Aditivos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os mesmos tiveram seus extratos registrados no SICONV?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C65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575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4061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DBB40FE" w14:textId="77777777" w:rsidTr="00180E41">
        <w:trPr>
          <w:trHeight w:val="9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DE4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Foi respeitado 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prazo máximo de 60 (sessenta) dias, após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o encerramento da vigência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ou a conclusão da execução do objeto o que ocorrer primeiro,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para a Prestação de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Contas do Convênio, tal qual consta no art. 96, inciso I,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95D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BDD8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EC5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14DE31C2" w14:textId="77777777" w:rsidTr="00180E41">
        <w:trPr>
          <w:trHeight w:val="791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174E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Se não, houve a prorrogação pela concedente do prazo estabelecido para sua apresentação da prestação de contas? (art. 96, §1º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CAB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341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1346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206A183" w14:textId="77777777" w:rsidTr="00180E41">
        <w:trPr>
          <w:trHeight w:val="9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A456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Os recursos provenientes de instrumentos firmados pelos seus antecessores foram prestados contas? Se não, foram apresentadas justificativas que demonstrem o impedimento de prestar contas? (art. 94, § 1º e § 2º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4E4F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916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6969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58D0408B" w14:textId="77777777" w:rsidTr="00180E41">
        <w:trPr>
          <w:trHeight w:val="691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330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Em caso de impossibilidade de prestar contas por omissão do antecessor, o novo Administrador solicitou a instauração de Tomada de Contas Especial? (art. 94, § 3º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5E9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5496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946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321D5980" w14:textId="77777777" w:rsidTr="00180E41">
        <w:trPr>
          <w:trHeight w:val="56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497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Foi devolvido à Conta Único do Tesouro, no prazo de 30 (trinta) dias da conclusão, denuncia, rescisão ou extinção do instrumento, os saldos financeiros de recursos remanescentes, inclusive os </w:t>
            </w:r>
            <w:r>
              <w:rPr>
                <w:rFonts w:ascii="Times New Roman" w:eastAsia="Arial" w:hAnsi="Times New Roman"/>
                <w:sz w:val="18"/>
                <w:szCs w:val="18"/>
              </w:rPr>
              <w:lastRenderedPageBreak/>
              <w:t xml:space="preserve">provenientes das receitas obtidas nas aplicações financeiras realizadas, não utilizadas no objeto pactuado? (art. 95 </w:t>
            </w:r>
            <w:r w:rsidRPr="00E07EE8">
              <w:rPr>
                <w:rFonts w:ascii="Times New Roman" w:eastAsia="Arial" w:hAnsi="Times New Roman"/>
                <w:i/>
                <w:iCs/>
                <w:sz w:val="18"/>
                <w:szCs w:val="18"/>
              </w:rPr>
              <w:t>caput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e § 1º da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481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5EC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1F81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56FFDDE" w14:textId="77777777" w:rsidTr="00180E41">
        <w:trPr>
          <w:trHeight w:val="9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1D6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Foram divulgadas a devolução do recurso em sítio eletrônico institucional, nos casos de não execução do objeto pactuado ou da extinção ou rescisão do instrumento? (art. 42,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1C85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29F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276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1D5C540D" w14:textId="77777777" w:rsidTr="00180E41">
        <w:trPr>
          <w:trHeight w:val="821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103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Consta na Prestação de Contas Final os elementos que permitem avaliar a execução do objeto e o alcance das metas previstas? (art. 93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BEE2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426" w:right="-710" w:hanging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9FD2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426" w:right="-710" w:hanging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0C3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426" w:right="-710" w:hanging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3FC251F" w14:textId="77777777" w:rsidTr="00180E41">
        <w:trPr>
          <w:trHeight w:val="336"/>
        </w:trPr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47CB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-1" w:hanging="284"/>
              <w:contextualSpacing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Foram registradas as informações pelo convenente no SICONV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, na conformidade exigida? </w:t>
            </w:r>
          </w:p>
        </w:tc>
      </w:tr>
      <w:tr w:rsidR="00713FBA" w14:paraId="09EDEB9C" w14:textId="77777777" w:rsidTr="00180E41">
        <w:trPr>
          <w:trHeight w:val="227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8CD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after="160" w:line="276" w:lineRule="auto"/>
              <w:ind w:left="492" w:right="73" w:hanging="283"/>
              <w:contextualSpacing/>
              <w:jc w:val="both"/>
            </w:pPr>
            <w:r>
              <w:rPr>
                <w:rFonts w:ascii="Times New Roman" w:eastAsia="Arial" w:hAnsi="Times New Roman"/>
                <w:b/>
                <w:sz w:val="18"/>
                <w:szCs w:val="18"/>
              </w:rPr>
              <w:t>Relatório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de Cumprimento do Objeto do Convênio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deverá conter os subsídios necessários para a avaliação e manifestação do gestor quanto a efetiva conclusão do objeto pactuado. Justificando as metas atrasadas e não cumpridas. (art. 98, inciso II, §1º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868F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FFC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67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64C641F9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F97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after="160" w:line="276" w:lineRule="auto"/>
              <w:ind w:left="492" w:right="73" w:hanging="283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Na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Declaração de realização dos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objetivos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a que se propunha o instrumento, informa os objetos, benefícios alcançados e dificuldades encontradas? (art. 98, inc. III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503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D8F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D00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7C0774E3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D9A8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after="160" w:line="276" w:lineRule="auto"/>
              <w:ind w:left="492" w:right="73" w:hanging="283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Consta registro do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comprovante de recolhimento</w:t>
            </w:r>
            <w:r>
              <w:rPr>
                <w:rFonts w:ascii="Times New Roman" w:eastAsia="Arial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do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saldo financeiro remanescente não utilizado no objeto pactuado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? Em caso de recolhimento o mesmo foi efetuado no prazo máximo de 30 dias a contar da conclusão do instrumento? (art. 98, inc. IV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C098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AC2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1E9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1CD245C6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239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after="160" w:line="276" w:lineRule="auto"/>
              <w:ind w:left="492" w:right="73" w:hanging="283"/>
              <w:contextualSpacing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Foi assinado o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termo de compromisso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por meio do qual o convenente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será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obrigado a manter os documentos relacionados ao instrumento, pelo prazo de 5 (cinco) anos, contados da data em que foi apresentada a prestação de contas ou do decurso do prazo para a apresentação da prestação de contas nos termos do art. 9º §2º  e art. 68, inc. VI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C4FD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76A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765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422ED17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8CBA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Foi realizada a conformidade financeira durante o período de vigência do instrumento? (art. 102, §2º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692" w14:textId="77777777" w:rsidR="00713FBA" w:rsidRDefault="00713FBA" w:rsidP="00180E41">
            <w:pPr>
              <w:pStyle w:val="LO-Normal"/>
              <w:widowControl w:val="0"/>
              <w:tabs>
                <w:tab w:val="left" w:pos="992"/>
              </w:tabs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F134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1A48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3E35E32A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FEC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Houve irregularidades ou impropriedades não sanadas? Se sim, consta no Parecer Final da Análise da Prestação de Contas? (art. 102, § 1º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CCA" w14:textId="77777777" w:rsidR="00713FBA" w:rsidRDefault="00713FBA" w:rsidP="00180E41">
            <w:pPr>
              <w:pStyle w:val="LO-Normal"/>
              <w:widowControl w:val="0"/>
              <w:tabs>
                <w:tab w:val="left" w:pos="992"/>
              </w:tabs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2DE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569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19CC8813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9D1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Consta na análise da Prestação de contas, além do ateste da conclusão da execução física do objeto, conterá os apontamentos relativos à execução financeira não sanada no período de vigência do instrumento? (art. 102, § 2º da </w:t>
            </w:r>
            <w:r w:rsidRPr="00651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DC4F" w14:textId="77777777" w:rsidR="00713FBA" w:rsidRDefault="00713FBA" w:rsidP="00180E41">
            <w:pPr>
              <w:pStyle w:val="LO-Normal"/>
              <w:widowControl w:val="0"/>
              <w:tabs>
                <w:tab w:val="left" w:pos="992"/>
              </w:tabs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A42F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5E9D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56580F6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0EFA" w14:textId="77777777" w:rsidR="00713FBA" w:rsidRPr="007A23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Foi anexado aos autos 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>demonstrativo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específico,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>evidenciando as receitas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financeiras auferidas na forma de 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poupança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>ou em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fundo de aplicação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financeira de curto prazo ou em 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>operação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de mercado aberto,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>dos recursos não</w:t>
            </w:r>
            <w:r w:rsidRPr="007A23BA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imediatamente utilizados, em observância ao </w:t>
            </w:r>
            <w:r w:rsidRPr="007A23BA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art. 75, §2º 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 xml:space="preserve">da </w:t>
            </w:r>
            <w:r w:rsidRPr="007A23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 w:rsidRPr="007A23BA">
              <w:rPr>
                <w:rFonts w:ascii="Times New Roman" w:eastAsia="Arial" w:hAnsi="Times New Roman"/>
                <w:sz w:val="18"/>
                <w:szCs w:val="18"/>
              </w:rPr>
              <w:t>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0FF" w14:textId="77777777" w:rsidR="00713FBA" w:rsidRDefault="00713FBA" w:rsidP="00180E41">
            <w:pPr>
              <w:pStyle w:val="LO-Normal"/>
              <w:widowControl w:val="0"/>
              <w:tabs>
                <w:tab w:val="left" w:pos="992"/>
              </w:tabs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13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017A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06290FB8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677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lastRenderedPageBreak/>
              <w:t xml:space="preserve">Consta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demonstrativo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ou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documento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integrado à prestação de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contas que comprove que o valor recebido, tal qual 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item acima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fora computado a crédito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do convênio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e aplicado de forma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exclusiva no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objeto do convênio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obedecendo a sua finalidade?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9672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444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F07" w14:textId="77777777" w:rsidR="00713FBA" w:rsidRDefault="00713FBA" w:rsidP="00180E41">
            <w:pPr>
              <w:pStyle w:val="LO-Normal"/>
              <w:widowControl w:val="0"/>
              <w:spacing w:line="360" w:lineRule="auto"/>
              <w:ind w:left="-70"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6720B5F3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6F4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-426"/>
              </w:tabs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Consta 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extrato da conta bancária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específica do período do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recebimento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dos recursos até 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último pagamento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efetuado?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8EC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05B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EF1A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2CF484DD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EA1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Fora dada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publicidade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 todos os atos necessários à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transparência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? </w:t>
            </w:r>
          </w:p>
          <w:p w14:paraId="76CB3125" w14:textId="77777777" w:rsidR="00713FBA" w:rsidRDefault="00713FBA" w:rsidP="00180E41">
            <w:pPr>
              <w:pStyle w:val="LO-Normal"/>
              <w:widowControl w:val="0"/>
              <w:spacing w:after="200" w:line="276" w:lineRule="auto"/>
              <w:ind w:left="426" w:right="73"/>
              <w:contextualSpacing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(juntar aos autos cópia do sítio, identificando o acesso às informações referentes ao convênio)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3F9E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EE3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AFE4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202458CD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CD41" w14:textId="77777777" w:rsidR="00713FBA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No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acompanhamento e fiscalização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do objeto, foi verificado o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cumprimento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das 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metas do Plano de Trabalho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? </w:t>
            </w:r>
            <w:r>
              <w:rPr>
                <w:rFonts w:ascii="Times New Roman" w:eastAsia="Arial" w:hAnsi="Times New Roman"/>
                <w:sz w:val="18"/>
                <w:szCs w:val="18"/>
                <w:lang w:val="de-DE"/>
              </w:rPr>
              <w:t xml:space="preserve">(art. 85, inc.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I da </w:t>
            </w:r>
            <w:r w:rsidRPr="007A23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Portaria Conjunta MGI/MF/CGU Nº 33/2023</w:t>
            </w:r>
            <w:r w:rsidRPr="000A7AC6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0E95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270C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C4B0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FBA" w14:paraId="541C8C6E" w14:textId="77777777" w:rsidTr="00180E41">
        <w:trPr>
          <w:trHeight w:val="45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12D" w14:textId="22778BE2" w:rsidR="00713FBA" w:rsidRPr="00A530F0" w:rsidRDefault="00713FBA" w:rsidP="00180E41">
            <w:pPr>
              <w:pStyle w:val="LO-Normal"/>
              <w:widowControl w:val="0"/>
              <w:numPr>
                <w:ilvl w:val="0"/>
                <w:numId w:val="1"/>
              </w:numPr>
              <w:spacing w:after="160" w:line="276" w:lineRule="auto"/>
              <w:ind w:left="426" w:right="73" w:hanging="284"/>
              <w:contextualSpacing/>
              <w:jc w:val="both"/>
              <w:rPr>
                <w:rFonts w:ascii="Times New Roman" w:eastAsia="Arial" w:hAnsi="Times New Roman"/>
                <w:color w:val="0070C0"/>
                <w:sz w:val="18"/>
                <w:szCs w:val="18"/>
              </w:rPr>
            </w:pPr>
            <w:r w:rsidRPr="00713FBA">
              <w:rPr>
                <w:rFonts w:ascii="Times New Roman" w:eastAsia="Arial" w:hAnsi="Times New Roman"/>
                <w:sz w:val="18"/>
                <w:szCs w:val="18"/>
              </w:rPr>
              <w:t xml:space="preserve">Caso em que o encerramento do convênio seja até 31/12/2016,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foram</w:t>
            </w:r>
            <w:r w:rsidRPr="00713FBA">
              <w:rPr>
                <w:rFonts w:ascii="Times New Roman" w:eastAsia="Arial" w:hAnsi="Times New Roman"/>
                <w:sz w:val="18"/>
                <w:szCs w:val="18"/>
              </w:rPr>
              <w:t xml:space="preserve"> arquivados os processos, observados as condições previstas no parágrafo único do art. 2 da Portaria interministerial ME/CGU nº 5.546/2022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D7BC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1FB7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6FD9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7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644456E" w14:textId="77777777" w:rsidR="00713FBA" w:rsidRDefault="00713FBA" w:rsidP="00713FBA">
      <w:pPr>
        <w:pStyle w:val="LO-Normal"/>
        <w:spacing w:line="360" w:lineRule="auto"/>
        <w:ind w:right="-1"/>
        <w:rPr>
          <w:rFonts w:ascii="Times New Roman" w:hAnsi="Times New Roman"/>
          <w:b/>
          <w:sz w:val="18"/>
          <w:szCs w:val="18"/>
        </w:rPr>
      </w:pPr>
    </w:p>
    <w:p w14:paraId="64287542" w14:textId="77777777" w:rsidR="00713FBA" w:rsidRDefault="00713FBA" w:rsidP="00713FBA">
      <w:pPr>
        <w:pStyle w:val="LO-Normal"/>
        <w:spacing w:line="360" w:lineRule="auto"/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13FBA" w14:paraId="247B71BB" w14:textId="77777777" w:rsidTr="00180E41"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F2E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713FBA" w14:paraId="1E14D505" w14:textId="77777777" w:rsidTr="00180E41"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CE4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713FBA" w14:paraId="5D0A207B" w14:textId="77777777" w:rsidTr="00180E41"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184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713FBA" w14:paraId="014B2826" w14:textId="77777777" w:rsidTr="00180E41"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C1E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713FBA" w14:paraId="03577FF5" w14:textId="77777777" w:rsidTr="00180E41">
        <w:tc>
          <w:tcPr>
            <w:tcW w:w="9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E6D6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713FBA" w14:paraId="4889F8C8" w14:textId="77777777" w:rsidTr="00180E41">
        <w:tc>
          <w:tcPr>
            <w:tcW w:w="9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B46" w14:textId="77777777" w:rsidR="00713FBA" w:rsidRDefault="00713FBA" w:rsidP="00180E41">
            <w:pPr>
              <w:pStyle w:val="LO-Normal"/>
              <w:widowControl w:val="0"/>
              <w:spacing w:line="360" w:lineRule="auto"/>
              <w:ind w:right="-1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</w:tbl>
    <w:p w14:paraId="7019EE04" w14:textId="77777777" w:rsidR="00713FBA" w:rsidRDefault="00713FBA" w:rsidP="00713FBA">
      <w:pPr>
        <w:pStyle w:val="LO-Normal"/>
        <w:spacing w:line="360" w:lineRule="auto"/>
        <w:rPr>
          <w:rFonts w:ascii="Times New Roman" w:hAnsi="Times New Roman"/>
          <w:b/>
          <w:sz w:val="18"/>
          <w:szCs w:val="18"/>
        </w:rPr>
      </w:pPr>
    </w:p>
    <w:p w14:paraId="2DCCF5BB" w14:textId="77777777" w:rsidR="00713FBA" w:rsidRDefault="00713FBA" w:rsidP="00713FBA">
      <w:pPr>
        <w:pStyle w:val="LO-Normal"/>
        <w:spacing w:line="360" w:lineRule="auto"/>
        <w:ind w:right="-1"/>
        <w:jc w:val="center"/>
      </w:pPr>
      <w:r>
        <w:rPr>
          <w:rFonts w:ascii="Times New Roman" w:hAnsi="Times New Roman"/>
          <w:b/>
          <w:bCs/>
          <w:sz w:val="18"/>
          <w:szCs w:val="18"/>
        </w:rPr>
        <w:t>Assinatura e Matrícula do Servidor</w:t>
      </w:r>
    </w:p>
    <w:p w14:paraId="3FCFA840" w14:textId="77777777" w:rsidR="004334AF" w:rsidRDefault="004334AF">
      <w:pPr>
        <w:spacing w:after="0"/>
        <w:jc w:val="center"/>
        <w:rPr>
          <w:rFonts w:ascii="Arial" w:hAnsi="Arial"/>
          <w:sz w:val="24"/>
          <w:szCs w:val="24"/>
        </w:rPr>
      </w:pPr>
    </w:p>
    <w:sectPr w:rsidR="004334AF">
      <w:headerReference w:type="default" r:id="rId7"/>
      <w:pgSz w:w="11906" w:h="16838"/>
      <w:pgMar w:top="1417" w:right="1134" w:bottom="1701" w:left="1701" w:header="709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9C38" w14:textId="77777777" w:rsidR="004334AF" w:rsidRDefault="00713FBA">
      <w:pPr>
        <w:spacing w:line="240" w:lineRule="auto"/>
      </w:pPr>
      <w:r>
        <w:separator/>
      </w:r>
    </w:p>
  </w:endnote>
  <w:endnote w:type="continuationSeparator" w:id="0">
    <w:p w14:paraId="46FE390F" w14:textId="77777777" w:rsidR="004334AF" w:rsidRDefault="0071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829A" w14:textId="77777777" w:rsidR="004334AF" w:rsidRDefault="00713FBA">
      <w:pPr>
        <w:spacing w:after="0"/>
      </w:pPr>
      <w:r>
        <w:separator/>
      </w:r>
    </w:p>
  </w:footnote>
  <w:footnote w:type="continuationSeparator" w:id="0">
    <w:p w14:paraId="60FD620B" w14:textId="77777777" w:rsidR="004334AF" w:rsidRDefault="00713FBA">
      <w:pPr>
        <w:spacing w:after="0"/>
      </w:pPr>
      <w:r>
        <w:continuationSeparator/>
      </w:r>
    </w:p>
  </w:footnote>
  <w:footnote w:id="1">
    <w:p w14:paraId="2AFBDE87" w14:textId="77777777" w:rsidR="00713FBA" w:rsidRDefault="00713FBA" w:rsidP="00713FBA">
      <w:pPr>
        <w:pStyle w:val="Textodenotaderodap"/>
        <w:widowControl w:val="0"/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hyperlink r:id="rId1" w:history="1">
        <w:r w:rsidRPr="0065129B">
          <w:rPr>
            <w:rStyle w:val="Hyperlink"/>
          </w:rPr>
          <w:t>https://portal.transferegov.sistema.gov.br/portal/home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5392"/>
      <w:gridCol w:w="3968"/>
    </w:tblGrid>
    <w:tr w:rsidR="004334AF" w14:paraId="665457FB" w14:textId="77777777">
      <w:trPr>
        <w:jc w:val="center"/>
      </w:trPr>
      <w:tc>
        <w:tcPr>
          <w:tcW w:w="5391" w:type="dxa"/>
        </w:tcPr>
        <w:p w14:paraId="20D76B9E" w14:textId="77777777" w:rsidR="004334AF" w:rsidRDefault="00713FBA">
          <w:pPr>
            <w:pStyle w:val="Cabealho"/>
            <w:widowControl w:val="0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150F8505" wp14:editId="0F6ED72D">
                <wp:extent cx="3285490" cy="5194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49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14:paraId="03486006" w14:textId="77777777" w:rsidR="004334AF" w:rsidRDefault="00713FBA">
          <w:pPr>
            <w:pStyle w:val="Cabealho"/>
            <w:widowControl w:val="0"/>
            <w:tabs>
              <w:tab w:val="clear" w:pos="4252"/>
            </w:tabs>
            <w:rPr>
              <w:rFonts w:cs="Calibri"/>
              <w:bCs/>
              <w:sz w:val="18"/>
              <w:szCs w:val="18"/>
              <w:lang w:val="pt-PT" w:eastAsia="pt-BR"/>
            </w:rPr>
          </w:pPr>
          <w:r>
            <w:rPr>
              <w:rFonts w:cs="Calibri"/>
              <w:bCs/>
              <w:sz w:val="18"/>
              <w:szCs w:val="18"/>
              <w:lang w:val="pt-PT" w:eastAsia="pt-BR"/>
            </w:rPr>
            <w:t>Praça dos Girassóis, Esplanada das Secretarias</w:t>
          </w:r>
        </w:p>
        <w:p w14:paraId="0A986E92" w14:textId="77777777" w:rsidR="004334AF" w:rsidRDefault="00713FBA">
          <w:pPr>
            <w:pStyle w:val="Cabealho"/>
            <w:widowControl w:val="0"/>
            <w:tabs>
              <w:tab w:val="clear" w:pos="4252"/>
            </w:tabs>
            <w:rPr>
              <w:rFonts w:cs="Calibri"/>
              <w:bCs/>
              <w:sz w:val="18"/>
              <w:szCs w:val="18"/>
              <w:lang w:val="pt-PT" w:eastAsia="pt-BR"/>
            </w:rPr>
          </w:pPr>
          <w:r>
            <w:rPr>
              <w:rFonts w:cs="Calibri"/>
              <w:bCs/>
              <w:sz w:val="18"/>
              <w:szCs w:val="18"/>
              <w:lang w:val="pt-PT" w:eastAsia="pt-BR"/>
            </w:rPr>
            <w:t>Av. NS-2, Prédio I, S/N, Plano Diretor Norte</w:t>
          </w:r>
        </w:p>
        <w:p w14:paraId="14D686D9" w14:textId="77777777" w:rsidR="004334AF" w:rsidRDefault="00713FBA">
          <w:pPr>
            <w:pStyle w:val="Cabealho"/>
            <w:widowControl w:val="0"/>
            <w:rPr>
              <w:rFonts w:cs="Calibri"/>
              <w:bCs/>
              <w:sz w:val="18"/>
              <w:szCs w:val="18"/>
            </w:rPr>
          </w:pPr>
          <w:r>
            <w:rPr>
              <w:rFonts w:cs="Calibri"/>
              <w:bCs/>
              <w:sz w:val="18"/>
              <w:szCs w:val="18"/>
            </w:rPr>
            <w:t>Palmas – Tocantins – CEP: 77.001-002</w:t>
          </w:r>
        </w:p>
        <w:p w14:paraId="04FFF8F6" w14:textId="77777777" w:rsidR="004334AF" w:rsidRDefault="00713FBA">
          <w:pPr>
            <w:pStyle w:val="Cabealho"/>
            <w:widowControl w:val="0"/>
          </w:pPr>
          <w:r>
            <w:rPr>
              <w:rFonts w:cs="Calibri"/>
              <w:bCs/>
              <w:sz w:val="18"/>
              <w:szCs w:val="18"/>
            </w:rPr>
            <w:t>Tel: +55 63 3901-7602</w:t>
          </w:r>
        </w:p>
        <w:p w14:paraId="6AFE9A31" w14:textId="77777777" w:rsidR="004334AF" w:rsidRDefault="00713FBA">
          <w:pPr>
            <w:pStyle w:val="Cabealho"/>
            <w:widowControl w:val="0"/>
            <w:ind w:left="373" w:hanging="339"/>
          </w:pPr>
          <w:hyperlink r:id="rId2" w:history="1">
            <w:r>
              <w:rPr>
                <w:rStyle w:val="Hyperlink1"/>
                <w:sz w:val="18"/>
                <w:szCs w:val="18"/>
              </w:rPr>
              <w:t>gab.executivo@cge.to.gov.br</w:t>
            </w:r>
          </w:hyperlink>
        </w:p>
        <w:p w14:paraId="446E416D" w14:textId="77777777" w:rsidR="004334AF" w:rsidRDefault="00713FBA">
          <w:pPr>
            <w:pStyle w:val="Cabealho"/>
            <w:widowControl w:val="0"/>
            <w:ind w:left="373" w:hanging="339"/>
          </w:pPr>
          <w:r>
            <w:rPr>
              <w:rStyle w:val="Hyperlink1"/>
              <w:sz w:val="18"/>
              <w:szCs w:val="18"/>
            </w:rPr>
            <w:t>www.to.gov.br/cge</w:t>
          </w:r>
        </w:p>
        <w:p w14:paraId="54D0B8F4" w14:textId="77777777" w:rsidR="004334AF" w:rsidRDefault="004334AF">
          <w:pPr>
            <w:pStyle w:val="Cabealho"/>
            <w:widowControl w:val="0"/>
          </w:pPr>
        </w:p>
      </w:tc>
    </w:tr>
  </w:tbl>
  <w:p w14:paraId="4CC0353D" w14:textId="77777777" w:rsidR="004334AF" w:rsidRDefault="004334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712"/>
    <w:multiLevelType w:val="multilevel"/>
    <w:tmpl w:val="CB7CECDE"/>
    <w:lvl w:ilvl="0">
      <w:start w:val="1"/>
      <w:numFmt w:val="lowerLetter"/>
      <w:lvlText w:val="%1)"/>
      <w:lvlJc w:val="left"/>
      <w:pPr>
        <w:tabs>
          <w:tab w:val="num" w:pos="0"/>
        </w:tabs>
        <w:ind w:left="290" w:hanging="360"/>
      </w:pPr>
      <w:rPr>
        <w:rFonts w:ascii="Times New Roman" w:hAnsi="Times New Roman" w:cs="Times New Roman"/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0" w:hanging="180"/>
      </w:pPr>
    </w:lvl>
  </w:abstractNum>
  <w:abstractNum w:abstractNumId="1" w15:restartNumberingAfterBreak="0">
    <w:nsid w:val="7079292B"/>
    <w:multiLevelType w:val="multilevel"/>
    <w:tmpl w:val="2214B77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b/>
        <w:strike w:val="0"/>
        <w:d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 w16cid:durableId="331832275">
    <w:abstractNumId w:val="1"/>
  </w:num>
  <w:num w:numId="2" w16cid:durableId="115568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trackedChanges" w:enforcement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AA"/>
    <w:rsid w:val="000B09AA"/>
    <w:rsid w:val="004334AF"/>
    <w:rsid w:val="00585FEC"/>
    <w:rsid w:val="00713FBA"/>
    <w:rsid w:val="008F4450"/>
    <w:rsid w:val="00C05200"/>
    <w:rsid w:val="024F5567"/>
    <w:rsid w:val="24952391"/>
    <w:rsid w:val="2930670B"/>
    <w:rsid w:val="29483E9A"/>
    <w:rsid w:val="3463345F"/>
    <w:rsid w:val="36A405D5"/>
    <w:rsid w:val="4E95089C"/>
    <w:rsid w:val="588B111B"/>
    <w:rsid w:val="5BA35D01"/>
    <w:rsid w:val="5E870525"/>
    <w:rsid w:val="63F55E02"/>
    <w:rsid w:val="6D4725C5"/>
    <w:rsid w:val="71CC5287"/>
    <w:rsid w:val="74687E72"/>
    <w:rsid w:val="7DB848A7"/>
    <w:rsid w:val="7E8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4735"/>
  <w15:docId w15:val="{6E22AFA6-A5A4-43C8-A33B-50479233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  <w:spacing w:after="160" w:line="252" w:lineRule="auto"/>
    </w:pPr>
    <w:rPr>
      <w:rFonts w:ascii="Calibri" w:eastAsia="Calibri" w:hAnsi="Calibri" w:cs="Arial"/>
      <w:color w:val="00000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autoRedefine/>
    <w:qFormat/>
    <w:rPr>
      <w:color w:val="000080"/>
      <w:u w:val="single"/>
    </w:rPr>
  </w:style>
  <w:style w:type="paragraph" w:styleId="Lista">
    <w:name w:val="List"/>
    <w:basedOn w:val="Corpodetexto"/>
    <w:autoRedefine/>
    <w:qFormat/>
  </w:style>
  <w:style w:type="paragraph" w:styleId="Corpodetexto">
    <w:name w:val="Body Text"/>
    <w:basedOn w:val="Normal"/>
    <w:autoRedefine/>
    <w:qFormat/>
    <w:pPr>
      <w:spacing w:after="140" w:line="276" w:lineRule="auto"/>
    </w:pPr>
  </w:style>
  <w:style w:type="paragraph" w:styleId="Ttulo">
    <w:name w:val="Title"/>
    <w:basedOn w:val="Normal"/>
    <w:autoRedefine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autoRedefine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autoRedefine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autoRedefine/>
    <w:qFormat/>
  </w:style>
  <w:style w:type="character" w:customStyle="1" w:styleId="RodapChar">
    <w:name w:val="Rodapé Char"/>
    <w:basedOn w:val="Fontepargpadro"/>
    <w:autoRedefine/>
    <w:qFormat/>
  </w:style>
  <w:style w:type="character" w:customStyle="1" w:styleId="TextodebaloChar">
    <w:name w:val="Texto de balão Char"/>
    <w:basedOn w:val="Fontepargpadro"/>
    <w:autoRedefine/>
    <w:qFormat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Fontepargpadro"/>
    <w:autoRedefine/>
    <w:qFormat/>
    <w:rPr>
      <w:rFonts w:cs="Times New Roman"/>
      <w:color w:val="0000FF"/>
      <w:u w:val="single"/>
    </w:rPr>
  </w:style>
  <w:style w:type="paragraph" w:customStyle="1" w:styleId="ndice">
    <w:name w:val="Índice"/>
    <w:basedOn w:val="Normal"/>
    <w:autoRedefine/>
    <w:qFormat/>
    <w:pPr>
      <w:suppressLineNumbers/>
    </w:pPr>
  </w:style>
  <w:style w:type="paragraph" w:customStyle="1" w:styleId="CabealhoeRodap">
    <w:name w:val="Cabeçalho e Rodapé"/>
    <w:basedOn w:val="Normal"/>
    <w:autoRedefine/>
    <w:qFormat/>
  </w:style>
  <w:style w:type="paragraph" w:customStyle="1" w:styleId="Caption0">
    <w:name w:val="Caption_0"/>
    <w:basedOn w:val="Normal"/>
    <w:next w:val="Normal"/>
    <w:autoRedefine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">
    <w:name w:val="Título1"/>
    <w:basedOn w:val="Normal"/>
    <w:autoRedefine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viso1">
    <w:name w:val="Revisão1"/>
    <w:autoRedefine/>
    <w:qFormat/>
    <w:pPr>
      <w:suppressAutoHyphens/>
    </w:pPr>
    <w:rPr>
      <w:rFonts w:ascii="Calibri" w:eastAsia="Calibri" w:hAnsi="Calibri" w:cs="Arial"/>
      <w:color w:val="000000"/>
      <w:sz w:val="22"/>
      <w:szCs w:val="22"/>
      <w:lang w:eastAsia="en-US"/>
    </w:rPr>
  </w:style>
  <w:style w:type="paragraph" w:customStyle="1" w:styleId="Contedodatabela">
    <w:name w:val="Conteúdo da tabela"/>
    <w:basedOn w:val="Normal"/>
    <w:autoRedefine/>
    <w:qFormat/>
    <w:pPr>
      <w:widowControl w:val="0"/>
      <w:suppressLineNumbers/>
    </w:pPr>
  </w:style>
  <w:style w:type="character" w:customStyle="1" w:styleId="Caracteresdenotaderodap">
    <w:name w:val="Caracteres de nota de rodapé"/>
    <w:qFormat/>
    <w:rsid w:val="00713FBA"/>
  </w:style>
  <w:style w:type="character" w:styleId="Refdenotaderodap">
    <w:name w:val="footnote reference"/>
    <w:rsid w:val="00713FBA"/>
    <w:rPr>
      <w:vertAlign w:val="superscript"/>
    </w:rPr>
  </w:style>
  <w:style w:type="paragraph" w:customStyle="1" w:styleId="LO-Normal">
    <w:name w:val="LO-Normal"/>
    <w:qFormat/>
    <w:rsid w:val="00713FBA"/>
    <w:pPr>
      <w:suppressAutoHyphens/>
    </w:pPr>
    <w:rPr>
      <w:rFonts w:ascii="Calibri" w:eastAsia="Calibri" w:hAnsi="Calibri" w:cs="Tahoma"/>
    </w:rPr>
  </w:style>
  <w:style w:type="paragraph" w:styleId="Textodenotaderodap">
    <w:name w:val="footnote text"/>
    <w:basedOn w:val="LO-Normal"/>
    <w:link w:val="TextodenotaderodapChar"/>
    <w:qFormat/>
    <w:rsid w:val="00713FBA"/>
  </w:style>
  <w:style w:type="character" w:customStyle="1" w:styleId="TextodenotaderodapChar">
    <w:name w:val="Texto de nota de rodapé Char"/>
    <w:basedOn w:val="Fontepargpadro"/>
    <w:link w:val="Textodenotaderodap"/>
    <w:rsid w:val="00713FBA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transferegov.sistema.gov.br/portal/ho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executivo@cge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Carlos Brito deRezende</dc:creator>
  <cp:lastModifiedBy>AMANDA FELIX RIBEIRO</cp:lastModifiedBy>
  <cp:revision>3</cp:revision>
  <dcterms:created xsi:type="dcterms:W3CDTF">2024-04-24T14:16:00Z</dcterms:created>
  <dcterms:modified xsi:type="dcterms:W3CDTF">2024-05-16T15:34:00Z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C204BD69F2544E4D8FF9C9774AEE1035_13</vt:lpwstr>
  </property>
  <property fmtid="{D5CDD505-2E9C-101B-9397-08002B2CF9AE}" pid="3" name="KSOProductBuildVer">
    <vt:lpwstr>1046-12.2.0.16909</vt:lpwstr>
  </property>
</Properties>
</file>