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4C8E" w14:textId="77777777" w:rsidR="008E6E25" w:rsidRPr="00177B41" w:rsidRDefault="008E6E25" w:rsidP="008E6E2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77B41">
        <w:rPr>
          <w:rFonts w:ascii="Times New Roman" w:hAnsi="Times New Roman" w:cs="Times New Roman"/>
          <w:b/>
          <w:sz w:val="18"/>
          <w:szCs w:val="18"/>
        </w:rPr>
        <w:t>CHECKLIST</w:t>
      </w:r>
    </w:p>
    <w:p w14:paraId="3E4BB58F" w14:textId="77777777" w:rsidR="008E6E25" w:rsidRPr="00177B41" w:rsidRDefault="008E6E25" w:rsidP="008E6E2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980FDD8" w14:textId="77777777" w:rsidR="008E6E25" w:rsidRPr="00177B41" w:rsidRDefault="008E6E25" w:rsidP="008E6E25">
      <w:pPr>
        <w:jc w:val="center"/>
        <w:rPr>
          <w:rFonts w:ascii="Times New Roman" w:hAnsi="Times New Roman" w:cs="Times New Roman"/>
          <w:strike/>
          <w:sz w:val="18"/>
          <w:szCs w:val="18"/>
        </w:rPr>
      </w:pPr>
      <w:r w:rsidRPr="00177B41">
        <w:rPr>
          <w:rFonts w:ascii="Times New Roman" w:hAnsi="Times New Roman" w:cs="Times New Roman"/>
          <w:b/>
          <w:sz w:val="18"/>
          <w:szCs w:val="18"/>
          <w:u w:val="single"/>
        </w:rPr>
        <w:t xml:space="preserve">PROJETO BÁSICO - OBRAS E SERVIÇOS DE ENGENHARIA </w:t>
      </w:r>
    </w:p>
    <w:p w14:paraId="649751EF" w14:textId="77777777" w:rsidR="008E6E25" w:rsidRPr="00177B41" w:rsidRDefault="008E6E25" w:rsidP="008E6E25">
      <w:pPr>
        <w:rPr>
          <w:rFonts w:ascii="Times New Roman" w:hAnsi="Times New Roman" w:cs="Times New Roman"/>
          <w:sz w:val="18"/>
          <w:szCs w:val="18"/>
        </w:rPr>
      </w:pPr>
    </w:p>
    <w:p w14:paraId="1C2F3171" w14:textId="660EF112" w:rsidR="008E6E25" w:rsidRPr="00177B41" w:rsidRDefault="008E6E25" w:rsidP="00177B41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177B41">
        <w:rPr>
          <w:rFonts w:ascii="Times New Roman" w:hAnsi="Times New Roman" w:cs="Times New Roman"/>
          <w:sz w:val="18"/>
          <w:szCs w:val="18"/>
        </w:rPr>
        <w:t>Órgão/Entidade: __________________</w:t>
      </w:r>
      <w:r w:rsidR="00177B41">
        <w:rPr>
          <w:rFonts w:ascii="Times New Roman" w:hAnsi="Times New Roman" w:cs="Times New Roman"/>
          <w:sz w:val="18"/>
          <w:szCs w:val="18"/>
        </w:rPr>
        <w:t>____</w:t>
      </w:r>
      <w:r w:rsidRPr="00177B41">
        <w:rPr>
          <w:rFonts w:ascii="Times New Roman" w:hAnsi="Times New Roman" w:cs="Times New Roman"/>
          <w:sz w:val="18"/>
          <w:szCs w:val="18"/>
        </w:rPr>
        <w:t>_________________________________________________________________</w:t>
      </w:r>
    </w:p>
    <w:p w14:paraId="598879F1" w14:textId="6393586A" w:rsidR="008E6E25" w:rsidRPr="00177B41" w:rsidRDefault="008E6E25" w:rsidP="00177B41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177B41">
        <w:rPr>
          <w:rFonts w:ascii="Times New Roman" w:hAnsi="Times New Roman" w:cs="Times New Roman"/>
          <w:sz w:val="18"/>
          <w:szCs w:val="18"/>
        </w:rPr>
        <w:t>Processo nº: _________________</w:t>
      </w:r>
      <w:r w:rsidR="00177B41">
        <w:rPr>
          <w:rFonts w:ascii="Times New Roman" w:hAnsi="Times New Roman" w:cs="Times New Roman"/>
          <w:sz w:val="18"/>
          <w:szCs w:val="18"/>
        </w:rPr>
        <w:t>____</w:t>
      </w:r>
      <w:r w:rsidRPr="00177B41">
        <w:rPr>
          <w:rFonts w:ascii="Times New Roman" w:hAnsi="Times New Roman" w:cs="Times New Roman"/>
          <w:sz w:val="18"/>
          <w:szCs w:val="18"/>
        </w:rPr>
        <w:t>_____________________________________________________________________</w:t>
      </w:r>
    </w:p>
    <w:p w14:paraId="63BAEDBD" w14:textId="20141D24" w:rsidR="008E6E25" w:rsidRPr="00177B41" w:rsidRDefault="008E6E25" w:rsidP="00177B41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177B41">
        <w:rPr>
          <w:rFonts w:ascii="Times New Roman" w:hAnsi="Times New Roman" w:cs="Times New Roman"/>
          <w:sz w:val="18"/>
          <w:szCs w:val="18"/>
        </w:rPr>
        <w:t>Objeto:_____________________</w:t>
      </w:r>
      <w:r w:rsidR="00177B41">
        <w:rPr>
          <w:rFonts w:ascii="Times New Roman" w:hAnsi="Times New Roman" w:cs="Times New Roman"/>
          <w:sz w:val="18"/>
          <w:szCs w:val="18"/>
        </w:rPr>
        <w:t>_____</w:t>
      </w:r>
      <w:r w:rsidRPr="00177B41">
        <w:rPr>
          <w:rFonts w:ascii="Times New Roman" w:hAnsi="Times New Roman" w:cs="Times New Roman"/>
          <w:sz w:val="18"/>
          <w:szCs w:val="18"/>
        </w:rPr>
        <w:t>_____________________________________________________________________</w:t>
      </w:r>
    </w:p>
    <w:p w14:paraId="153F47AD" w14:textId="77777777" w:rsidR="008E6E25" w:rsidRPr="00177B41" w:rsidRDefault="008E6E25" w:rsidP="008E6E25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37AD6D6C" w14:textId="250358C2" w:rsidR="008E6E25" w:rsidRPr="00177B41" w:rsidRDefault="008E6E25" w:rsidP="008E6E25">
      <w:pPr>
        <w:spacing w:before="120" w:after="12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77B41">
        <w:rPr>
          <w:rFonts w:ascii="Times New Roman" w:hAnsi="Times New Roman" w:cs="Times New Roman"/>
          <w:b/>
          <w:sz w:val="18"/>
          <w:szCs w:val="18"/>
          <w:u w:val="single"/>
        </w:rPr>
        <w:t xml:space="preserve">Projeto Básico (PB) </w:t>
      </w:r>
      <w:r w:rsidRPr="00177B41">
        <w:rPr>
          <w:rFonts w:ascii="Times New Roman" w:hAnsi="Times New Roman" w:cs="Times New Roman"/>
          <w:sz w:val="18"/>
          <w:szCs w:val="18"/>
        </w:rPr>
        <w:t>– Conjunto de elementos necessários e suficientes, com nível de precisão adequado para definir e dimensionar a obra ou o serviço, ou o complexo de obras ou de serviços objeto da licitação, elaborado com base nas indicações dos estudos técnicos preliminares, que assegure a viabilidade técnica e o adequado tratamento do impacto ambiental do empreendimento e que possibilite a avaliação do custo da obra e a definição dos métodos e do prazo de execução (art. 6º, inciso XXV da Lei Federal n° 14.133</w:t>
      </w:r>
      <w:r w:rsidR="00177B41">
        <w:rPr>
          <w:rFonts w:ascii="Times New Roman" w:hAnsi="Times New Roman" w:cs="Times New Roman"/>
          <w:sz w:val="18"/>
          <w:szCs w:val="18"/>
        </w:rPr>
        <w:t>/</w:t>
      </w:r>
      <w:r w:rsidRPr="00177B41">
        <w:rPr>
          <w:rFonts w:ascii="Times New Roman" w:hAnsi="Times New Roman" w:cs="Times New Roman"/>
          <w:sz w:val="18"/>
          <w:szCs w:val="18"/>
        </w:rPr>
        <w:t>2021)</w:t>
      </w:r>
      <w:r w:rsidR="00177B41">
        <w:rPr>
          <w:rFonts w:ascii="Times New Roman" w:hAnsi="Times New Roman" w:cs="Times New Roman"/>
          <w:sz w:val="18"/>
          <w:szCs w:val="18"/>
        </w:rPr>
        <w:t>.</w:t>
      </w:r>
    </w:p>
    <w:p w14:paraId="134B9D35" w14:textId="5B0C6616" w:rsidR="008E6E25" w:rsidRPr="00177B41" w:rsidRDefault="008E6E25" w:rsidP="008E6E25">
      <w:pPr>
        <w:spacing w:before="120" w:after="12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77B41">
        <w:rPr>
          <w:rFonts w:ascii="Times New Roman" w:hAnsi="Times New Roman" w:cs="Times New Roman"/>
          <w:sz w:val="18"/>
          <w:szCs w:val="18"/>
        </w:rPr>
        <w:t>Cabe ressaltar que, com base no que dispõe o art. 46, §2º da Lei Federal n° 14.133/21: Administração é dispensada da elaboração de projeto básico nos casos de contratação integrada</w:t>
      </w:r>
      <w:r w:rsidRPr="00177B41">
        <w:rPr>
          <w:rFonts w:ascii="Times New Roman" w:hAnsi="Times New Roman" w:cs="Times New Roman"/>
          <w:sz w:val="18"/>
          <w:szCs w:val="18"/>
          <w:vertAlign w:val="superscript"/>
        </w:rPr>
        <w:footnoteReference w:id="1"/>
      </w:r>
      <w:r w:rsidRPr="00177B41">
        <w:rPr>
          <w:rFonts w:ascii="Times New Roman" w:hAnsi="Times New Roman" w:cs="Times New Roman"/>
          <w:sz w:val="18"/>
          <w:szCs w:val="18"/>
        </w:rPr>
        <w:t>, hipótese em que deverá ser elaborado anteprojeto</w:t>
      </w:r>
      <w:r w:rsidRPr="00177B41">
        <w:rPr>
          <w:rFonts w:ascii="Times New Roman" w:hAnsi="Times New Roman" w:cs="Times New Roman"/>
          <w:sz w:val="18"/>
          <w:szCs w:val="18"/>
          <w:vertAlign w:val="superscript"/>
        </w:rPr>
        <w:footnoteReference w:id="2"/>
      </w:r>
      <w:r w:rsidRPr="00177B41">
        <w:rPr>
          <w:rFonts w:ascii="Times New Roman" w:hAnsi="Times New Roman" w:cs="Times New Roman"/>
          <w:sz w:val="18"/>
          <w:szCs w:val="18"/>
        </w:rPr>
        <w:t xml:space="preserve"> de acordo com metodologia definida em ato do órgão competente, observados os requisitos estabelecidos </w:t>
      </w:r>
      <w:r w:rsidR="00177B41">
        <w:rPr>
          <w:rFonts w:ascii="Times New Roman" w:hAnsi="Times New Roman" w:cs="Times New Roman"/>
          <w:sz w:val="18"/>
          <w:szCs w:val="18"/>
        </w:rPr>
        <w:t xml:space="preserve">o art. 6º, </w:t>
      </w:r>
      <w:r w:rsidRPr="00177B41">
        <w:rPr>
          <w:rFonts w:ascii="Times New Roman" w:hAnsi="Times New Roman" w:cs="Times New Roman"/>
          <w:sz w:val="18"/>
          <w:szCs w:val="18"/>
        </w:rPr>
        <w:t>inciso XXIV da mesma lei.</w:t>
      </w:r>
    </w:p>
    <w:p w14:paraId="56DAACFB" w14:textId="77777777" w:rsidR="008E6E25" w:rsidRPr="00177B41" w:rsidRDefault="008E6E25" w:rsidP="008E6E25">
      <w:pPr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6799"/>
        <w:gridCol w:w="1133"/>
        <w:gridCol w:w="1173"/>
      </w:tblGrid>
      <w:tr w:rsidR="008E6E25" w:rsidRPr="00177B41" w14:paraId="198541CE" w14:textId="77777777" w:rsidTr="001621A3">
        <w:trPr>
          <w:trHeight w:val="495"/>
        </w:trPr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E2AF1E7" w14:textId="77777777" w:rsidR="008E6E25" w:rsidRPr="00177B41" w:rsidRDefault="008E6E25" w:rsidP="00FA58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Exigências para Elaboração </w:t>
            </w:r>
          </w:p>
          <w:p w14:paraId="708EE0CA" w14:textId="77777777" w:rsidR="008E6E25" w:rsidRPr="00177B41" w:rsidRDefault="008E6E25" w:rsidP="00FA58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b/>
                <w:sz w:val="18"/>
                <w:szCs w:val="18"/>
              </w:rPr>
              <w:t>de Anteprojeto e Projeto Básico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452963A" w14:textId="77777777" w:rsidR="008E6E25" w:rsidRPr="00177B41" w:rsidRDefault="008E6E25" w:rsidP="00FA58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b/>
                <w:sz w:val="18"/>
                <w:szCs w:val="18"/>
              </w:rPr>
              <w:t>S/N/NA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F59F7D3" w14:textId="77777777" w:rsidR="008E6E25" w:rsidRPr="00177B41" w:rsidRDefault="008E6E25" w:rsidP="00FA582D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b/>
                <w:sz w:val="18"/>
                <w:szCs w:val="18"/>
              </w:rPr>
              <w:t>Observação</w:t>
            </w:r>
          </w:p>
        </w:tc>
      </w:tr>
      <w:tr w:rsidR="008E6E25" w:rsidRPr="00177B41" w14:paraId="5DF901EB" w14:textId="77777777" w:rsidTr="00FA582D">
        <w:trPr>
          <w:trHeight w:val="26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83A41BF" w14:textId="77777777" w:rsidR="008E6E25" w:rsidRPr="00177B41" w:rsidRDefault="008E6E25" w:rsidP="00FA58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b/>
                <w:sz w:val="18"/>
                <w:szCs w:val="18"/>
              </w:rPr>
              <w:t>ELABORAÇÃO DE ANTEPROJETO</w:t>
            </w:r>
          </w:p>
        </w:tc>
      </w:tr>
      <w:tr w:rsidR="008E6E25" w:rsidRPr="00177B41" w14:paraId="7E8BBA0A" w14:textId="77777777" w:rsidTr="00FA582D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B83CA" w14:textId="21CF9FDE" w:rsidR="008E6E25" w:rsidRPr="00177B41" w:rsidRDefault="008E6E25" w:rsidP="00177B41">
            <w:pPr>
              <w:numPr>
                <w:ilvl w:val="0"/>
                <w:numId w:val="7"/>
              </w:numPr>
              <w:tabs>
                <w:tab w:val="left" w:pos="284"/>
              </w:tabs>
              <w:autoSpaceDN/>
              <w:spacing w:after="120" w:line="276" w:lineRule="auto"/>
              <w:ind w:left="284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No caso de </w:t>
            </w:r>
            <w:r w:rsidRPr="00177B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contratação integrada,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o 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  <w:shd w:val="clear" w:color="auto" w:fill="FFFFFF"/>
              </w:rPr>
              <w:t>anteprojeto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consta elaborado, de preferência, por técnico da Administração Pública, contendo os elementos mínimos necessários para a elaboração do projeto básico pela empresa contratada: (art. 6º, inciso XXIV da Lei Federal n° 14.133/21 e </w:t>
            </w:r>
            <w:r w:rsidR="0076274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art.</w:t>
            </w:r>
            <w:r w:rsidR="0076274E" w:rsidRPr="00177B4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36 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do Decreto de Execução Orçamentário nº 6.</w:t>
            </w:r>
            <w:r w:rsidR="0076274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898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/2</w:t>
            </w:r>
            <w:r w:rsidR="0076274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8E6E25" w:rsidRPr="00177B41" w14:paraId="22A653F2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D13C8" w14:textId="77777777" w:rsidR="008E6E25" w:rsidRPr="00177B41" w:rsidRDefault="008E6E25" w:rsidP="00177B41">
            <w:pPr>
              <w:numPr>
                <w:ilvl w:val="0"/>
                <w:numId w:val="6"/>
              </w:numPr>
              <w:tabs>
                <w:tab w:val="left" w:pos="447"/>
              </w:tabs>
              <w:autoSpaceDN/>
              <w:spacing w:after="120" w:line="276" w:lineRule="auto"/>
              <w:ind w:left="589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O 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anteprojeto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se deu com base no 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estudo técnico preliminar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caracterizando uma contratação de interesse público com envolvimento de sua melhor solução? (art. 6º, inciso XX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CCD20" w14:textId="77777777" w:rsidR="008E6E25" w:rsidRPr="00177B41" w:rsidRDefault="008E6E25" w:rsidP="00FA582D">
            <w:pPr>
              <w:tabs>
                <w:tab w:val="left" w:pos="284"/>
              </w:tabs>
              <w:spacing w:line="276" w:lineRule="auto"/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62CEC" w14:textId="77777777" w:rsidR="008E6E25" w:rsidRPr="00177B41" w:rsidRDefault="008E6E25" w:rsidP="00FA582D">
            <w:pPr>
              <w:tabs>
                <w:tab w:val="left" w:pos="284"/>
              </w:tabs>
              <w:spacing w:line="276" w:lineRule="auto"/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7F5C4E51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2847" w14:textId="77777777" w:rsidR="008E6E25" w:rsidRPr="00177B41" w:rsidRDefault="008E6E25" w:rsidP="00177B41">
            <w:pPr>
              <w:numPr>
                <w:ilvl w:val="0"/>
                <w:numId w:val="6"/>
              </w:numPr>
              <w:tabs>
                <w:tab w:val="left" w:pos="447"/>
              </w:tabs>
              <w:autoSpaceDN/>
              <w:spacing w:after="120" w:line="276" w:lineRule="auto"/>
              <w:ind w:left="589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a 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demonstração e a justificativa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programa de necessidades, a avaliação de demanda do público-alvo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a 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motivação </w:t>
            </w:r>
            <w:bookmarkStart w:id="0" w:name="__DdeLink__639_4044551731"/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técnico-econômico-social</w:t>
            </w:r>
            <w:bookmarkEnd w:id="0"/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do empreendimento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a 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visão global dos investimentos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 as 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definições relacionadas ao nível de serviço desejado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? (art. 6º, inciso XXIV, alínea “a”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922EE" w14:textId="77777777" w:rsidR="008E6E25" w:rsidRPr="00177B41" w:rsidRDefault="008E6E25" w:rsidP="00FA582D">
            <w:pPr>
              <w:tabs>
                <w:tab w:val="left" w:pos="284"/>
              </w:tabs>
              <w:spacing w:line="276" w:lineRule="auto"/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D6F5" w14:textId="77777777" w:rsidR="008E6E25" w:rsidRPr="00177B41" w:rsidRDefault="008E6E25" w:rsidP="00FA582D">
            <w:pPr>
              <w:tabs>
                <w:tab w:val="left" w:pos="284"/>
              </w:tabs>
              <w:spacing w:line="276" w:lineRule="auto"/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054A1B5B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5670D" w14:textId="77777777" w:rsidR="008E6E25" w:rsidRPr="00177B41" w:rsidRDefault="008E6E25" w:rsidP="00177B41">
            <w:pPr>
              <w:numPr>
                <w:ilvl w:val="0"/>
                <w:numId w:val="6"/>
              </w:numPr>
              <w:tabs>
                <w:tab w:val="left" w:pos="447"/>
              </w:tabs>
              <w:autoSpaceDN/>
              <w:spacing w:after="120" w:line="276" w:lineRule="auto"/>
              <w:ind w:left="589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Há 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condições de solidez, de segurança e de durabilidade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da obra a ser realizada? (art. 6º, inciso XXIV, alínea “b” da Lei Federal nº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F0750" w14:textId="77777777" w:rsidR="008E6E25" w:rsidRPr="00177B41" w:rsidRDefault="008E6E25" w:rsidP="00FA582D">
            <w:pPr>
              <w:tabs>
                <w:tab w:val="left" w:pos="284"/>
              </w:tabs>
              <w:spacing w:line="276" w:lineRule="auto"/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83444" w14:textId="77777777" w:rsidR="008E6E25" w:rsidRPr="00177B41" w:rsidRDefault="008E6E25" w:rsidP="00FA582D">
            <w:pPr>
              <w:tabs>
                <w:tab w:val="left" w:pos="284"/>
              </w:tabs>
              <w:spacing w:line="276" w:lineRule="auto"/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3FC54016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25D6" w14:textId="77777777" w:rsidR="008E6E25" w:rsidRPr="00177B41" w:rsidRDefault="008E6E25" w:rsidP="00177B41">
            <w:pPr>
              <w:numPr>
                <w:ilvl w:val="0"/>
                <w:numId w:val="6"/>
              </w:numPr>
              <w:tabs>
                <w:tab w:val="left" w:pos="447"/>
              </w:tabs>
              <w:autoSpaceDN/>
              <w:spacing w:after="120" w:line="276" w:lineRule="auto"/>
              <w:ind w:left="589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estabelecido 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prazo de entrega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? (art. 6º, inciso XXIV, alínea “c”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049EC" w14:textId="77777777" w:rsidR="008E6E25" w:rsidRPr="00177B41" w:rsidRDefault="008E6E25" w:rsidP="00FA582D">
            <w:pPr>
              <w:tabs>
                <w:tab w:val="left" w:pos="284"/>
              </w:tabs>
              <w:spacing w:line="276" w:lineRule="auto"/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0D201" w14:textId="77777777" w:rsidR="008E6E25" w:rsidRPr="00177B41" w:rsidRDefault="008E6E25" w:rsidP="00FA582D">
            <w:pPr>
              <w:tabs>
                <w:tab w:val="left" w:pos="284"/>
              </w:tabs>
              <w:spacing w:line="276" w:lineRule="auto"/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52EF3C56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87006" w14:textId="77777777" w:rsidR="008E6E25" w:rsidRPr="00177B41" w:rsidRDefault="008E6E25" w:rsidP="00177B41">
            <w:pPr>
              <w:numPr>
                <w:ilvl w:val="0"/>
                <w:numId w:val="6"/>
              </w:numPr>
              <w:tabs>
                <w:tab w:val="left" w:pos="447"/>
              </w:tabs>
              <w:autoSpaceDN/>
              <w:spacing w:after="120" w:line="276" w:lineRule="auto"/>
              <w:ind w:left="589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Consta características estéticas do 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projeto arquitetônico, traçado geométrico e/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projeto da área de influência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quando cabível? (art. 6º, inciso XXIV, alínea “d”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C76" w14:textId="77777777" w:rsidR="008E6E25" w:rsidRPr="00177B41" w:rsidRDefault="008E6E25" w:rsidP="00FA582D">
            <w:pPr>
              <w:tabs>
                <w:tab w:val="left" w:pos="284"/>
              </w:tabs>
              <w:spacing w:line="276" w:lineRule="auto"/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E033F" w14:textId="77777777" w:rsidR="008E6E25" w:rsidRPr="00177B41" w:rsidRDefault="008E6E25" w:rsidP="00FA582D">
            <w:pPr>
              <w:tabs>
                <w:tab w:val="left" w:pos="284"/>
              </w:tabs>
              <w:spacing w:line="276" w:lineRule="auto"/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3ED1206C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A8EC7" w14:textId="77777777" w:rsidR="008E6E25" w:rsidRPr="00177B41" w:rsidRDefault="008E6E25" w:rsidP="00177B41">
            <w:pPr>
              <w:numPr>
                <w:ilvl w:val="0"/>
                <w:numId w:val="6"/>
              </w:numPr>
              <w:tabs>
                <w:tab w:val="left" w:pos="447"/>
              </w:tabs>
              <w:autoSpaceDN/>
              <w:spacing w:after="120" w:line="276" w:lineRule="auto"/>
              <w:ind w:left="589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Consta parâmetros de 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adequação ao interesse público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de 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economia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utilização, de facilidade na execução, de 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impacto ambiental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 de 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acessibilidade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? (art.6º, inciso XXIV, alínea “e”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3279" w14:textId="77777777" w:rsidR="008E6E25" w:rsidRPr="00177B41" w:rsidRDefault="008E6E25" w:rsidP="00FA582D">
            <w:pPr>
              <w:tabs>
                <w:tab w:val="left" w:pos="284"/>
              </w:tabs>
              <w:spacing w:line="276" w:lineRule="auto"/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11F0D" w14:textId="77777777" w:rsidR="008E6E25" w:rsidRPr="00177B41" w:rsidRDefault="008E6E25" w:rsidP="00FA582D">
            <w:pPr>
              <w:tabs>
                <w:tab w:val="left" w:pos="284"/>
              </w:tabs>
              <w:spacing w:line="276" w:lineRule="auto"/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13A7FD07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59BE2" w14:textId="77777777" w:rsidR="008E6E25" w:rsidRPr="00177B41" w:rsidRDefault="008E6E25" w:rsidP="00177B41">
            <w:pPr>
              <w:numPr>
                <w:ilvl w:val="0"/>
                <w:numId w:val="6"/>
              </w:numPr>
              <w:tabs>
                <w:tab w:val="left" w:pos="447"/>
              </w:tabs>
              <w:autoSpaceDN/>
              <w:spacing w:after="120" w:line="276" w:lineRule="auto"/>
              <w:ind w:left="589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proposta de concepção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da obra ou do serviço de engenharia? (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art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6º, inciso 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XXIV, alínea “f”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A2656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D872F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28298C50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2BF0D" w14:textId="77777777" w:rsidR="008E6E25" w:rsidRPr="00177B41" w:rsidRDefault="008E6E25" w:rsidP="00177B41">
            <w:pPr>
              <w:numPr>
                <w:ilvl w:val="0"/>
                <w:numId w:val="6"/>
              </w:numPr>
              <w:tabs>
                <w:tab w:val="left" w:pos="447"/>
              </w:tabs>
              <w:autoSpaceDN/>
              <w:spacing w:after="120" w:line="276" w:lineRule="auto"/>
              <w:ind w:left="589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indicado 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projetos anteriores ou estudos preliminares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que embasaram a concepção proposta? (art. 6º, inciso XXIV, alínea “g” da Lei 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Federal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81078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C8EA7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62F12D35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8A543" w14:textId="77777777" w:rsidR="008E6E25" w:rsidRPr="00177B41" w:rsidRDefault="008E6E25" w:rsidP="008E6E25">
            <w:pPr>
              <w:numPr>
                <w:ilvl w:val="0"/>
                <w:numId w:val="6"/>
              </w:numPr>
              <w:tabs>
                <w:tab w:val="left" w:pos="447"/>
              </w:tabs>
              <w:autoSpaceDN/>
              <w:spacing w:after="120"/>
              <w:ind w:left="589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Consta 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levantamento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topográfico e cadastral? (art. 6º, inciso XXIV, alínea “h” da Lei Federal nº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8F120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74726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4EE7335A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03121" w14:textId="77777777" w:rsidR="008E6E25" w:rsidRPr="00177B41" w:rsidRDefault="008E6E25" w:rsidP="008E6E25">
            <w:pPr>
              <w:numPr>
                <w:ilvl w:val="0"/>
                <w:numId w:val="6"/>
              </w:numPr>
              <w:tabs>
                <w:tab w:val="left" w:pos="447"/>
              </w:tabs>
              <w:autoSpaceDN/>
              <w:spacing w:after="120"/>
              <w:ind w:left="589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Consta 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pareceres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sondagem do terreno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da obra? (art. 6º, inciso XXIV, alínea “i” da Lei Federal nº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9A7E3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A94B1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429E13FF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9D080" w14:textId="77777777" w:rsidR="008E6E25" w:rsidRPr="00177B41" w:rsidRDefault="008E6E25" w:rsidP="008E6E25">
            <w:pPr>
              <w:numPr>
                <w:ilvl w:val="0"/>
                <w:numId w:val="6"/>
              </w:numPr>
              <w:tabs>
                <w:tab w:val="left" w:pos="447"/>
              </w:tabs>
              <w:autoSpaceDN/>
              <w:spacing w:after="120"/>
              <w:ind w:left="589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Consta memorial descritivo dos elementos da edificação, dos componentes construtivos e dos materiais de construção, de forma a estabelecer padrões mínimos para a contratação? (art. 6º, inciso XXIV, alínea “j”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078F3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CA978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3DEB2F1E" w14:textId="77777777" w:rsidTr="00FA582D">
        <w:trPr>
          <w:trHeight w:val="26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571E857" w14:textId="77777777" w:rsidR="008E6E25" w:rsidRPr="00177B41" w:rsidRDefault="008E6E25" w:rsidP="00FA58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b/>
                <w:sz w:val="18"/>
                <w:szCs w:val="18"/>
              </w:rPr>
              <w:t>ELABORAÇÃO DE PROJETO BÁSICO</w:t>
            </w:r>
          </w:p>
        </w:tc>
      </w:tr>
      <w:tr w:rsidR="008E6E25" w:rsidRPr="00177B41" w14:paraId="67D6F4DA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B5FC1" w14:textId="77777777" w:rsidR="008E6E25" w:rsidRPr="00177B41" w:rsidRDefault="008E6E25" w:rsidP="00177B41">
            <w:pPr>
              <w:numPr>
                <w:ilvl w:val="0"/>
                <w:numId w:val="5"/>
              </w:numPr>
              <w:autoSpaceDN/>
              <w:spacing w:after="120" w:line="276" w:lineRule="auto"/>
              <w:ind w:left="284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 w:rsidRPr="00177B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 </w:t>
            </w:r>
            <w:r w:rsidRPr="00177B41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Projeto Básico</w:t>
            </w:r>
            <w:r w:rsidRPr="00177B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se deu com base no </w:t>
            </w:r>
            <w:r w:rsidRPr="00177B41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estudo técnico preliminar</w:t>
            </w:r>
            <w:r w:rsidRPr="00177B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caracterizando uma contratação de interesse público com envolvimento de sua melhor solução? (art. 6º, alínea XX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51806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77EC5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50E5897F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2C42" w14:textId="77777777" w:rsidR="008E6E25" w:rsidRPr="00177B41" w:rsidRDefault="008E6E25" w:rsidP="00177B41">
            <w:pPr>
              <w:numPr>
                <w:ilvl w:val="0"/>
                <w:numId w:val="5"/>
              </w:numPr>
              <w:autoSpaceDN/>
              <w:spacing w:after="120" w:line="276" w:lineRule="auto"/>
              <w:ind w:left="284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Consta no Projeto Básico levantamento</w:t>
            </w:r>
            <w:r w:rsidRPr="00177B4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177B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topográficos</w:t>
            </w:r>
            <w:r w:rsidRPr="00177B41">
              <w:rPr>
                <w:rFonts w:ascii="Times New Roman" w:hAnsi="Times New Roman" w:cs="Times New Roman"/>
                <w:sz w:val="18"/>
                <w:szCs w:val="18"/>
              </w:rPr>
              <w:t xml:space="preserve"> e cadastrais, sondagens e ensaios geotécnicos, ensaios e análises laboratoriais, estudos socioambientais e demais dados e levantamentos necessários para execução da solução escolhida? (art. 6º, inciso XXV, alínea “a”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AAA62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7333D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266F8C17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8B1EB" w14:textId="77777777" w:rsidR="008E6E25" w:rsidRPr="00177B41" w:rsidRDefault="008E6E25" w:rsidP="00177B41">
            <w:pPr>
              <w:numPr>
                <w:ilvl w:val="0"/>
                <w:numId w:val="5"/>
              </w:numPr>
              <w:autoSpaceDN/>
              <w:spacing w:after="120" w:line="276" w:lineRule="auto"/>
              <w:ind w:left="284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sz w:val="18"/>
                <w:szCs w:val="18"/>
              </w:rPr>
              <w:t>Consta elaborada soluções técnicas globais e localizadas, suficientemente detalhadas, de forma a evitar, por ocasião da elaboração do projeto executivo e da realização das obras e montagem, a necessidade de reformulações ou variantes quanto à qualidade, ao preço e ao prazo inicialmente definidos? (art. 6º, inciso XXV, alínea “b”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E439C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49D33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6D2DA4AF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E0AAD" w14:textId="77777777" w:rsidR="008E6E25" w:rsidRPr="00177B41" w:rsidRDefault="008E6E25" w:rsidP="00177B41">
            <w:pPr>
              <w:numPr>
                <w:ilvl w:val="0"/>
                <w:numId w:val="5"/>
              </w:numPr>
              <w:autoSpaceDN/>
              <w:spacing w:after="120" w:line="276" w:lineRule="auto"/>
              <w:ind w:left="284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sz w:val="18"/>
                <w:szCs w:val="18"/>
              </w:rPr>
              <w:t>Consta a identificação dos tipos de serviços a executar e dos materiais e equipamentos a incorporar à obra, bem como das suas especificações, de modo a assegurar os melhores resultados para o empreendimento e a segurança executiva na utilização do objeto, para os fins a que se destina, considerados os riscos e os perigos identificáveis, sem frustrar o caráter competitivo para a sua execução? (art. 6º, inciso XXV, alínea “c”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C4ACA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E0D37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6361C03D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3C624" w14:textId="77777777" w:rsidR="008E6E25" w:rsidRPr="00177B41" w:rsidRDefault="008E6E25" w:rsidP="00177B41">
            <w:pPr>
              <w:numPr>
                <w:ilvl w:val="0"/>
                <w:numId w:val="5"/>
              </w:numPr>
              <w:autoSpaceDN/>
              <w:spacing w:after="120" w:line="276" w:lineRule="auto"/>
              <w:ind w:left="284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sz w:val="18"/>
                <w:szCs w:val="18"/>
              </w:rPr>
              <w:t>Existe informações que possibilitem o estudo e a definição de métodos construtivos, de instalações provisórias e de condições organizacionais para a obra, sem frustrar o caráter competitivo para a sua execução? (art. 6º, inciso XXV, alínea “d” da Lei Federal nº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5012A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5092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533400FE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8BDC6" w14:textId="77777777" w:rsidR="008E6E25" w:rsidRPr="00177B41" w:rsidRDefault="008E6E25" w:rsidP="00177B41">
            <w:pPr>
              <w:numPr>
                <w:ilvl w:val="0"/>
                <w:numId w:val="5"/>
              </w:numPr>
              <w:autoSpaceDN/>
              <w:spacing w:after="120" w:line="276" w:lineRule="auto"/>
              <w:ind w:left="284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sz w:val="18"/>
                <w:szCs w:val="18"/>
              </w:rPr>
              <w:t>Consta subsídios para montagem do plano de licitação e gestão da obra, compreendidos a sua programação, a estratégia de suprimentos, as normas de fiscalização e outros dados necessários em cada caso? (art. 6º, inciso XXIV, alínea “e”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53810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47D34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356ABCA3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6E698" w14:textId="77777777" w:rsidR="008E6E25" w:rsidRPr="00177B41" w:rsidRDefault="008E6E25" w:rsidP="00177B41">
            <w:pPr>
              <w:numPr>
                <w:ilvl w:val="0"/>
                <w:numId w:val="5"/>
              </w:numPr>
              <w:autoSpaceDN/>
              <w:spacing w:after="120" w:line="276" w:lineRule="auto"/>
              <w:ind w:left="284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sz w:val="18"/>
                <w:szCs w:val="18"/>
              </w:rPr>
              <w:t>Consta orçamento</w:t>
            </w:r>
            <w:r w:rsidRPr="00177B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3"/>
            </w:r>
            <w:r w:rsidRPr="00177B41">
              <w:rPr>
                <w:rFonts w:ascii="Times New Roman" w:hAnsi="Times New Roman" w:cs="Times New Roman"/>
                <w:sz w:val="18"/>
                <w:szCs w:val="18"/>
              </w:rPr>
              <w:t xml:space="preserve"> detalhado do custo global da obra, fundamentado em quantitativos de serviços e fornecimentos propriamente avaliados? (art. 6º, inciso XXIV, alínea “f”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91249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F55C9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016FB541" w14:textId="77777777" w:rsidTr="00FA582D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39108" w14:textId="77777777" w:rsidR="008E6E25" w:rsidRPr="00177B41" w:rsidRDefault="008E6E25" w:rsidP="00177B41">
            <w:pPr>
              <w:numPr>
                <w:ilvl w:val="0"/>
                <w:numId w:val="8"/>
              </w:numPr>
              <w:autoSpaceDN/>
              <w:spacing w:after="120" w:line="276" w:lineRule="auto"/>
              <w:ind w:left="284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 projeto como um todo foram respeitadas as normas relativas à execução da obra:</w:t>
            </w:r>
          </w:p>
        </w:tc>
      </w:tr>
      <w:tr w:rsidR="008E6E25" w:rsidRPr="00177B41" w14:paraId="33AC1EB5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92DD2" w14:textId="77777777" w:rsidR="008E6E25" w:rsidRPr="00177B41" w:rsidRDefault="008E6E25" w:rsidP="00177B41">
            <w:pPr>
              <w:numPr>
                <w:ilvl w:val="0"/>
                <w:numId w:val="3"/>
              </w:numPr>
              <w:autoSpaceDN/>
              <w:spacing w:after="120" w:line="276" w:lineRule="auto"/>
              <w:ind w:left="589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Disposição final ambientalmente adequada dos 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resíduos sólidos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footnoteReference w:id="4"/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gerados pelas obras contratadas? (art. 45, inciso I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F9566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53A0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5DCC9E1A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2C9B6" w14:textId="77777777" w:rsidR="008E6E25" w:rsidRPr="00177B41" w:rsidRDefault="008E6E25" w:rsidP="008E6E25">
            <w:pPr>
              <w:numPr>
                <w:ilvl w:val="0"/>
                <w:numId w:val="3"/>
              </w:numPr>
              <w:autoSpaceDN/>
              <w:spacing w:after="120"/>
              <w:ind w:left="589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Mitigação por condicionantes e compensação ambiental, que serão definidas no 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procedimento de 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licenciamento ambiental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footnoteReference w:id="5"/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? (art. 45, inciso II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141A7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08B4B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27B7B525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A2DD4" w14:textId="77777777" w:rsidR="008E6E25" w:rsidRPr="00177B41" w:rsidRDefault="008E6E25" w:rsidP="008E6E25">
            <w:pPr>
              <w:numPr>
                <w:ilvl w:val="0"/>
                <w:numId w:val="3"/>
              </w:numPr>
              <w:autoSpaceDN/>
              <w:spacing w:after="120"/>
              <w:ind w:left="589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Utilização de produtos, de equipamentos e de serviços que, comprovadamente, favoreçam a 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redução do consumo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footnoteReference w:id="6"/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energia e de recursos naturais? (art. 45, inciso III da Lei Federal nº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CE474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4DFBA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10D1C4A2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D065C" w14:textId="77777777" w:rsidR="008E6E25" w:rsidRPr="00177B41" w:rsidRDefault="008E6E25" w:rsidP="008E6E25">
            <w:pPr>
              <w:numPr>
                <w:ilvl w:val="0"/>
                <w:numId w:val="3"/>
              </w:numPr>
              <w:autoSpaceDN/>
              <w:spacing w:after="120"/>
              <w:ind w:left="589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Avaliação de 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impacto de vizinhança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footnoteReference w:id="7"/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na forma da legislação urbanística? (art. 45, inciso IV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E0ED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8DFC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6062F651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13B4A" w14:textId="77777777" w:rsidR="008E6E25" w:rsidRPr="00177B41" w:rsidRDefault="008E6E25" w:rsidP="008E6E25">
            <w:pPr>
              <w:numPr>
                <w:ilvl w:val="0"/>
                <w:numId w:val="3"/>
              </w:numPr>
              <w:autoSpaceDN/>
              <w:spacing w:after="120"/>
              <w:ind w:left="589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Proteção do 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patrimônio histórico, cultural, arqueológico e imaterial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footnoteReference w:id="8"/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inclusive por meio da avaliação do impacto direto ou indireto causado pelas obras contratadas? (art. 45, inciso V da Lei Federal n° 14.133/21)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C67D0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77FEA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0A1CC226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781D" w14:textId="77777777" w:rsidR="008E6E25" w:rsidRPr="00177B41" w:rsidRDefault="008E6E25" w:rsidP="008E6E25">
            <w:pPr>
              <w:numPr>
                <w:ilvl w:val="0"/>
                <w:numId w:val="3"/>
              </w:numPr>
              <w:autoSpaceDN/>
              <w:spacing w:after="120"/>
              <w:ind w:left="589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Acessibilidade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footnoteReference w:id="9"/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para pessoas com deficiência ou com mobilidade reduzida? (art. 45, inciso VI da Lei Federal n°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CBF95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EA92C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62C6641D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0D206" w14:textId="77777777" w:rsidR="008E6E25" w:rsidRPr="00177B41" w:rsidRDefault="008E6E25" w:rsidP="008E6E25">
            <w:pPr>
              <w:numPr>
                <w:ilvl w:val="0"/>
                <w:numId w:val="5"/>
              </w:numPr>
              <w:autoSpaceDN/>
              <w:spacing w:after="120"/>
              <w:ind w:left="284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sz w:val="18"/>
                <w:szCs w:val="18"/>
              </w:rPr>
              <w:t xml:space="preserve">Na </w:t>
            </w:r>
            <w:r w:rsidRPr="00177B41">
              <w:rPr>
                <w:rFonts w:ascii="Times New Roman" w:hAnsi="Times New Roman" w:cs="Times New Roman"/>
                <w:b/>
                <w:sz w:val="18"/>
                <w:szCs w:val="18"/>
              </w:rPr>
              <w:t>contratação integrada</w:t>
            </w:r>
            <w:r w:rsidRPr="00177B41">
              <w:rPr>
                <w:rFonts w:ascii="Times New Roman" w:hAnsi="Times New Roman" w:cs="Times New Roman"/>
                <w:sz w:val="18"/>
                <w:szCs w:val="18"/>
              </w:rPr>
              <w:t xml:space="preserve"> após a elaboração do projeto básico pelo contratado, o conjunto de desenhos, especificações, memoriais e cronograma físico-financeiro consta aprovado pela Administração? (art. 46, §3º da Lei Federal nº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5D5B9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4CDC1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1AF536DF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BA83D" w14:textId="77777777" w:rsidR="008E6E25" w:rsidRPr="00177B41" w:rsidRDefault="008E6E25" w:rsidP="008E6E25">
            <w:pPr>
              <w:numPr>
                <w:ilvl w:val="0"/>
                <w:numId w:val="4"/>
              </w:numPr>
              <w:autoSpaceDN/>
              <w:spacing w:after="120"/>
              <w:ind w:left="589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administração </w:t>
            </w:r>
            <w:r w:rsidRPr="00177B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avaliou</w:t>
            </w:r>
            <w:r w:rsidRPr="00177B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adequadamente em relação aos parâmetros definidos no edital e em conformidade com as normas técnicas, sendo vedadas alterações que reduzam a qualidade ou a vida útil do empreendimento e mantida a responsabilidade integral do contratado pelos riscos associados ao projeto básico? (art. 46, §3º da Lei Federal nº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22818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8E4FA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5083AA56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6B9A4" w14:textId="3534DCFE" w:rsidR="008E6E25" w:rsidRPr="00177B41" w:rsidRDefault="008E6E25" w:rsidP="008E6E25">
            <w:pPr>
              <w:pStyle w:val="PargrafodaLista"/>
              <w:widowControl/>
              <w:numPr>
                <w:ilvl w:val="0"/>
                <w:numId w:val="5"/>
              </w:numPr>
              <w:suppressAutoHyphens w:val="0"/>
              <w:overflowPunct/>
              <w:autoSpaceDN/>
              <w:spacing w:after="120"/>
              <w:ind w:left="284"/>
              <w:contextualSpacing/>
              <w:jc w:val="both"/>
              <w:textAlignment w:val="auto"/>
              <w:rPr>
                <w:rFonts w:eastAsia="Calibri"/>
                <w:sz w:val="18"/>
                <w:szCs w:val="18"/>
              </w:rPr>
            </w:pPr>
            <w:r w:rsidRPr="00177B41">
              <w:rPr>
                <w:sz w:val="18"/>
                <w:szCs w:val="18"/>
              </w:rPr>
              <w:t xml:space="preserve">Consta </w:t>
            </w:r>
            <w:r w:rsidRPr="00177B41">
              <w:rPr>
                <w:b/>
                <w:bCs/>
                <w:sz w:val="18"/>
                <w:szCs w:val="18"/>
              </w:rPr>
              <w:t>aprovado</w:t>
            </w:r>
            <w:r w:rsidRPr="00177B41">
              <w:rPr>
                <w:sz w:val="18"/>
                <w:szCs w:val="18"/>
              </w:rPr>
              <w:t xml:space="preserve"> o projeto pelo ordenador de despesas? (</w:t>
            </w:r>
            <w:r w:rsidR="00231BC7">
              <w:rPr>
                <w:sz w:val="18"/>
                <w:szCs w:val="18"/>
              </w:rPr>
              <w:t xml:space="preserve">art. 36 </w:t>
            </w:r>
            <w:r w:rsidRPr="00177B41">
              <w:rPr>
                <w:sz w:val="18"/>
                <w:szCs w:val="18"/>
              </w:rPr>
              <w:t>do Decreto Orçamentário nº 6.</w:t>
            </w:r>
            <w:r w:rsidR="00231BC7">
              <w:rPr>
                <w:sz w:val="18"/>
                <w:szCs w:val="18"/>
              </w:rPr>
              <w:t>898</w:t>
            </w:r>
            <w:r w:rsidRPr="00177B41">
              <w:rPr>
                <w:sz w:val="18"/>
                <w:szCs w:val="18"/>
              </w:rPr>
              <w:t>/202</w:t>
            </w:r>
            <w:r w:rsidR="00231BC7">
              <w:rPr>
                <w:sz w:val="18"/>
                <w:szCs w:val="18"/>
              </w:rPr>
              <w:t>5</w:t>
            </w:r>
            <w:r w:rsidRPr="00177B41">
              <w:rPr>
                <w:sz w:val="18"/>
                <w:szCs w:val="18"/>
              </w:rPr>
              <w:t>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C9DFF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61C2D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E25" w:rsidRPr="00177B41" w14:paraId="0F148B96" w14:textId="77777777" w:rsidTr="001621A3">
        <w:tc>
          <w:tcPr>
            <w:tcW w:w="3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A83BA" w14:textId="77777777" w:rsidR="008E6E25" w:rsidRPr="00177B41" w:rsidRDefault="008E6E25" w:rsidP="008E6E25">
            <w:pPr>
              <w:numPr>
                <w:ilvl w:val="0"/>
                <w:numId w:val="5"/>
              </w:numPr>
              <w:tabs>
                <w:tab w:val="clear" w:pos="277"/>
              </w:tabs>
              <w:autoSpaceDN/>
              <w:spacing w:after="120"/>
              <w:ind w:left="284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7B41">
              <w:rPr>
                <w:rFonts w:ascii="Times New Roman" w:hAnsi="Times New Roman" w:cs="Times New Roman"/>
                <w:sz w:val="18"/>
                <w:szCs w:val="18"/>
              </w:rPr>
              <w:t xml:space="preserve">No caso de alteração do projeto básico na </w:t>
            </w:r>
            <w:r w:rsidRPr="00177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contratação </w:t>
            </w:r>
            <w:proofErr w:type="spellStart"/>
            <w:r w:rsidRPr="00177B41">
              <w:rPr>
                <w:rFonts w:ascii="Times New Roman" w:hAnsi="Times New Roman" w:cs="Times New Roman"/>
                <w:b/>
                <w:sz w:val="18"/>
                <w:szCs w:val="18"/>
              </w:rPr>
              <w:t>semi-integrada</w:t>
            </w:r>
            <w:proofErr w:type="spellEnd"/>
            <w:r w:rsidRPr="00177B41">
              <w:rPr>
                <w:rFonts w:ascii="Times New Roman" w:hAnsi="Times New Roman" w:cs="Times New Roman"/>
                <w:sz w:val="18"/>
                <w:szCs w:val="18"/>
              </w:rPr>
              <w:t>, consta justificativa do contratado? (art. 46, §5º da Lei Federal nº 14.133/21)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C5249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7A95" w14:textId="77777777" w:rsidR="008E6E25" w:rsidRPr="00177B41" w:rsidRDefault="008E6E25" w:rsidP="00FA582D">
            <w:pPr>
              <w:spacing w:line="276" w:lineRule="auto"/>
              <w:ind w:left="743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6113BA5" w14:textId="77777777" w:rsidR="008E6E25" w:rsidRPr="001621A3" w:rsidRDefault="008E6E25" w:rsidP="008E6E25">
      <w:pPr>
        <w:rPr>
          <w:rFonts w:ascii="Times New Roman" w:hAnsi="Times New Roman" w:cs="Times New Roman"/>
          <w:bCs/>
          <w:sz w:val="18"/>
          <w:szCs w:val="18"/>
        </w:rPr>
      </w:pPr>
      <w:r w:rsidRPr="001621A3">
        <w:rPr>
          <w:rFonts w:ascii="Times New Roman" w:hAnsi="Times New Roman" w:cs="Times New Roman"/>
          <w:bCs/>
          <w:sz w:val="18"/>
          <w:szCs w:val="18"/>
        </w:rPr>
        <w:t>Apontamentos: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9105"/>
      </w:tblGrid>
      <w:tr w:rsidR="008E6E25" w:rsidRPr="00177B41" w14:paraId="6DEFF65C" w14:textId="77777777" w:rsidTr="00FA582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0AE0" w14:textId="77777777" w:rsidR="008E6E25" w:rsidRPr="00177B41" w:rsidRDefault="008E6E25" w:rsidP="001621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6E25" w:rsidRPr="00177B41" w14:paraId="6E355F7A" w14:textId="77777777" w:rsidTr="00FA582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B1019" w14:textId="77777777" w:rsidR="008E6E25" w:rsidRPr="00177B41" w:rsidRDefault="008E6E25" w:rsidP="001621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6E25" w:rsidRPr="00177B41" w14:paraId="69A60BF2" w14:textId="77777777" w:rsidTr="00FA582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CC7B4" w14:textId="77777777" w:rsidR="008E6E25" w:rsidRPr="00177B41" w:rsidRDefault="008E6E25" w:rsidP="001621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6E25" w:rsidRPr="00177B41" w14:paraId="077BEAE1" w14:textId="77777777" w:rsidTr="00FA582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52EAA" w14:textId="77777777" w:rsidR="008E6E25" w:rsidRPr="00177B41" w:rsidRDefault="008E6E25" w:rsidP="001621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6E25" w:rsidRPr="00177B41" w14:paraId="52AF73D4" w14:textId="77777777" w:rsidTr="00FA582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7947" w14:textId="77777777" w:rsidR="008E6E25" w:rsidRPr="00177B41" w:rsidRDefault="008E6E25" w:rsidP="001621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6E25" w:rsidRPr="00177B41" w14:paraId="5E7BC651" w14:textId="77777777" w:rsidTr="00FA582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B8075" w14:textId="77777777" w:rsidR="008E6E25" w:rsidRPr="00177B41" w:rsidRDefault="008E6E25" w:rsidP="001621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D740C02" w14:textId="77777777" w:rsidR="008E6E25" w:rsidRPr="00177B41" w:rsidRDefault="008E6E25" w:rsidP="008E6E25">
      <w:pPr>
        <w:rPr>
          <w:rFonts w:ascii="Times New Roman" w:hAnsi="Times New Roman" w:cs="Times New Roman"/>
          <w:b/>
          <w:sz w:val="18"/>
          <w:szCs w:val="18"/>
        </w:rPr>
      </w:pPr>
    </w:p>
    <w:p w14:paraId="56EDCFD8" w14:textId="77FD88DB" w:rsidR="00457CE4" w:rsidRPr="00177B41" w:rsidRDefault="008E6E25" w:rsidP="008E6E25">
      <w:pPr>
        <w:pStyle w:val="Standard"/>
        <w:tabs>
          <w:tab w:val="left" w:pos="1418"/>
          <w:tab w:val="left" w:pos="1701"/>
        </w:tabs>
        <w:jc w:val="center"/>
        <w:rPr>
          <w:rFonts w:eastAsia="Arial"/>
          <w:iCs/>
          <w:sz w:val="18"/>
          <w:szCs w:val="18"/>
          <w:lang w:val="pt-BR"/>
        </w:rPr>
      </w:pPr>
      <w:r w:rsidRPr="00177B41">
        <w:rPr>
          <w:b/>
          <w:sz w:val="18"/>
          <w:szCs w:val="18"/>
        </w:rPr>
        <w:t>Assinatura e Matrícula do Servidor</w:t>
      </w:r>
    </w:p>
    <w:p w14:paraId="7C4B71AC" w14:textId="77777777" w:rsidR="00457CE4" w:rsidRPr="00177B41" w:rsidRDefault="00457CE4">
      <w:pPr>
        <w:pStyle w:val="Standard"/>
        <w:tabs>
          <w:tab w:val="left" w:pos="1418"/>
          <w:tab w:val="left" w:pos="1701"/>
        </w:tabs>
        <w:jc w:val="center"/>
        <w:rPr>
          <w:sz w:val="18"/>
          <w:szCs w:val="18"/>
        </w:rPr>
      </w:pPr>
    </w:p>
    <w:sectPr w:rsidR="00457CE4" w:rsidRPr="00177B41" w:rsidSect="002141B9">
      <w:headerReference w:type="default" r:id="rId7"/>
      <w:pgSz w:w="11906" w:h="16838"/>
      <w:pgMar w:top="1440" w:right="991" w:bottom="1440" w:left="1800" w:header="714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6767" w14:textId="77777777" w:rsidR="008D7CD8" w:rsidRDefault="008D7CD8">
      <w:r>
        <w:separator/>
      </w:r>
    </w:p>
  </w:endnote>
  <w:endnote w:type="continuationSeparator" w:id="0">
    <w:p w14:paraId="7C66D963" w14:textId="77777777" w:rsidR="008D7CD8" w:rsidRDefault="008D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49AE" w14:textId="77777777" w:rsidR="008D7CD8" w:rsidRDefault="008D7CD8">
      <w:r>
        <w:separator/>
      </w:r>
    </w:p>
  </w:footnote>
  <w:footnote w:type="continuationSeparator" w:id="0">
    <w:p w14:paraId="0D247F53" w14:textId="77777777" w:rsidR="008D7CD8" w:rsidRDefault="008D7CD8">
      <w:r>
        <w:continuationSeparator/>
      </w:r>
    </w:p>
  </w:footnote>
  <w:footnote w:id="1">
    <w:p w14:paraId="54783B7C" w14:textId="106C4A40" w:rsidR="008E6E25" w:rsidRPr="00177B41" w:rsidRDefault="008E6E25" w:rsidP="008E6E25">
      <w:pPr>
        <w:pStyle w:val="Textodenotaderodap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1621A3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177B41">
        <w:rPr>
          <w:rFonts w:ascii="Times New Roman" w:hAnsi="Times New Roman" w:cs="Times New Roman"/>
          <w:sz w:val="16"/>
          <w:szCs w:val="16"/>
        </w:rPr>
        <w:tab/>
      </w:r>
      <w:r w:rsidRPr="00177B41">
        <w:rPr>
          <w:rFonts w:ascii="Times New Roman" w:hAnsi="Times New Roman" w:cs="Times New Roman"/>
          <w:b/>
          <w:bCs/>
          <w:sz w:val="16"/>
          <w:szCs w:val="16"/>
        </w:rPr>
        <w:t>Contratação Integrada</w:t>
      </w:r>
      <w:r w:rsidRPr="00177B41">
        <w:rPr>
          <w:rFonts w:ascii="Times New Roman" w:hAnsi="Times New Roman" w:cs="Times New Roman"/>
          <w:sz w:val="16"/>
          <w:szCs w:val="16"/>
        </w:rPr>
        <w:t>: regime de contratação de obras e serviços de engenharia em que o contratado é responsável por elaborar e desenvolver os projetos básico e executivo, executar obras e serviços de engenharia, fornecer bens ou prestar serviços especiais e realizar montagem, teste, pré-operação e as demais operações necessárias e suficientes para a entrega final do objeto. (art. 6º, inc. XXXII da Lei n° 14.133/2021).</w:t>
      </w:r>
    </w:p>
  </w:footnote>
  <w:footnote w:id="2">
    <w:p w14:paraId="238EDCB0" w14:textId="77777777" w:rsidR="008E6E25" w:rsidRPr="00177B41" w:rsidRDefault="008E6E25" w:rsidP="008E6E25">
      <w:pPr>
        <w:pStyle w:val="Textodenotaderodap"/>
        <w:jc w:val="both"/>
        <w:rPr>
          <w:rFonts w:ascii="Times New Roman" w:hAnsi="Times New Roman" w:cs="Times New Roman"/>
          <w:sz w:val="16"/>
          <w:szCs w:val="16"/>
        </w:rPr>
      </w:pPr>
      <w:r w:rsidRPr="001621A3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177B41">
        <w:rPr>
          <w:rFonts w:ascii="Times New Roman" w:hAnsi="Times New Roman" w:cs="Times New Roman"/>
          <w:sz w:val="16"/>
          <w:szCs w:val="16"/>
        </w:rPr>
        <w:t xml:space="preserve">  </w:t>
      </w:r>
      <w:r w:rsidRPr="001621A3">
        <w:rPr>
          <w:rFonts w:ascii="Times New Roman" w:hAnsi="Times New Roman" w:cs="Times New Roman"/>
          <w:b/>
          <w:bCs/>
          <w:sz w:val="16"/>
          <w:szCs w:val="16"/>
        </w:rPr>
        <w:t>A</w:t>
      </w:r>
      <w:r w:rsidRPr="00177B41">
        <w:rPr>
          <w:rFonts w:ascii="Times New Roman" w:hAnsi="Times New Roman" w:cs="Times New Roman"/>
          <w:b/>
          <w:bCs/>
          <w:sz w:val="16"/>
          <w:szCs w:val="16"/>
        </w:rPr>
        <w:t>nteprojeto</w:t>
      </w:r>
      <w:r w:rsidRPr="00177B41">
        <w:rPr>
          <w:rFonts w:ascii="Times New Roman" w:hAnsi="Times New Roman" w:cs="Times New Roman"/>
          <w:sz w:val="16"/>
          <w:szCs w:val="16"/>
        </w:rPr>
        <w:t>: peça técnica com todos os subsídios necessários à elaboração do projeto básico. (art. 6º, inc. XXIV da Lei Federal n° 14.133/21).</w:t>
      </w:r>
    </w:p>
  </w:footnote>
  <w:footnote w:id="3">
    <w:p w14:paraId="3AB52135" w14:textId="5B3D0077" w:rsidR="008E6E25" w:rsidRPr="00177B41" w:rsidRDefault="008E6E25" w:rsidP="008E6E25">
      <w:pPr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1621A3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177B41">
        <w:rPr>
          <w:rFonts w:ascii="Times New Roman" w:hAnsi="Times New Roman" w:cs="Times New Roman"/>
          <w:sz w:val="16"/>
          <w:szCs w:val="16"/>
        </w:rPr>
        <w:tab/>
        <w:t>Tal orçamento é obrigatório exclusivamente para os regimes de execução: empreitada por preço unitário; empreitada por preço global; empreitada integral; contratação por tarefa; fornecimento e prestação de serviço associado (incisos I, II, III, IV e VII do caput do art. 46 da Lei Federal nº 14.133/21).</w:t>
      </w:r>
    </w:p>
  </w:footnote>
  <w:footnote w:id="4">
    <w:p w14:paraId="51C7BCDA" w14:textId="4E47C3D3" w:rsidR="008E6E25" w:rsidRPr="00251872" w:rsidRDefault="008E6E25" w:rsidP="008E6E25">
      <w:pPr>
        <w:pStyle w:val="Textodenotaderodap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1621A3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251872">
        <w:rPr>
          <w:rFonts w:ascii="Times New Roman" w:hAnsi="Times New Roman" w:cs="Times New Roman"/>
          <w:sz w:val="16"/>
          <w:szCs w:val="16"/>
        </w:rPr>
        <w:tab/>
        <w:t xml:space="preserve">Há uma série de leis e normas específicas aplicáveis aos resíduos sólidos no Brasil. Contudo, a principal é a </w:t>
      </w:r>
      <w:hyperlink r:id="rId1" w:history="1">
        <w:r w:rsidRPr="00251872">
          <w:rPr>
            <w:rStyle w:val="LinkdaInternet"/>
            <w:rFonts w:ascii="Times New Roman" w:hAnsi="Times New Roman" w:cs="Times New Roman"/>
            <w:sz w:val="16"/>
            <w:szCs w:val="16"/>
          </w:rPr>
          <w:t>lei nº 12.305/2010</w:t>
        </w:r>
      </w:hyperlink>
      <w:r w:rsidRPr="00251872">
        <w:rPr>
          <w:rFonts w:ascii="Times New Roman" w:hAnsi="Times New Roman" w:cs="Times New Roman"/>
          <w:sz w:val="16"/>
          <w:szCs w:val="16"/>
        </w:rPr>
        <w:t xml:space="preserve">, que institui a Política Nacional de Resíduos Sólidos (PNRS), que determina que todas as empresas tem responsabilidade pelos seus resíduos até a destinação ou disposição final. A classificação dos resíduos no Brasil é normatizada pela </w:t>
      </w:r>
      <w:hyperlink r:id="rId2" w:history="1">
        <w:r w:rsidRPr="00251872">
          <w:rPr>
            <w:rStyle w:val="LinkdaInternet"/>
            <w:rFonts w:ascii="Times New Roman" w:hAnsi="Times New Roman" w:cs="Times New Roman"/>
            <w:sz w:val="16"/>
            <w:szCs w:val="16"/>
          </w:rPr>
          <w:t>NBR 10.004/2004</w:t>
        </w:r>
      </w:hyperlink>
      <w:r w:rsidRPr="00251872">
        <w:rPr>
          <w:rFonts w:ascii="Times New Roman" w:hAnsi="Times New Roman" w:cs="Times New Roman"/>
          <w:sz w:val="16"/>
          <w:szCs w:val="16"/>
        </w:rPr>
        <w:t xml:space="preserve">, que caracterizou todos os tipos de resíduos como perigosos ou não perigosos. </w:t>
      </w:r>
    </w:p>
  </w:footnote>
  <w:footnote w:id="5">
    <w:p w14:paraId="76A4E5C9" w14:textId="433B27A6" w:rsidR="008E6E25" w:rsidRPr="00251872" w:rsidRDefault="008E6E25" w:rsidP="008E6E25">
      <w:pPr>
        <w:pStyle w:val="Textodenotaderodap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1621A3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251872">
        <w:rPr>
          <w:rFonts w:ascii="Times New Roman" w:hAnsi="Times New Roman" w:cs="Times New Roman"/>
          <w:sz w:val="16"/>
          <w:szCs w:val="16"/>
        </w:rPr>
        <w:tab/>
        <w:t xml:space="preserve">O Licenciamento Ambiental no âmbito do Estado do Tocantins é estabelecido pela Lei Estadual nº 3.804/21; que no que couber será observado a Lei Complementar nº 140/11 perante os órgãos dos municípios integrantes ao SISNAMA. </w:t>
      </w:r>
    </w:p>
  </w:footnote>
  <w:footnote w:id="6">
    <w:p w14:paraId="2F10541F" w14:textId="4F6CED63" w:rsidR="008E6E25" w:rsidRPr="00251872" w:rsidRDefault="008E6E25" w:rsidP="008E6E25">
      <w:pPr>
        <w:pStyle w:val="Textodenotaderodap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1621A3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251872">
        <w:rPr>
          <w:rFonts w:ascii="Times New Roman" w:hAnsi="Times New Roman" w:cs="Times New Roman"/>
          <w:sz w:val="16"/>
          <w:szCs w:val="16"/>
        </w:rPr>
        <w:tab/>
        <w:t>A sustentabilidade na construção civil envolve não só o projeto da obra, como o planejamento de gestão ecológica da água ou o uso de energias renováveis, mas também o bem-estar e a segurança dos trabalhadores e o descarte correto das sobras produzidas. Algumas normas técnicas sobre: critérios para a permanência de trabalhadores em um canteiro de obras. O primeiro passo para uma construção sustentável é o respeito ao trabalhador (ABNT NBR 12284:1991); área de transbordo e triagem, com instruções a respeito da gestão correta dos resíduos sólidos, a fim de reduzir o impacto no meio ambiente por meio da classificação das sobras, para o descarte adequado (ABNT NBR 15112:2004); projeto, a construção e a operação de tanques sépticos, no caso de não existir rede de esgoto (ABNT NBR 7229:1997); aquecimento solar, para redução do consumo de energia (ABNT NBR 15747-1:2009; ABNT NBR 15569:2008).</w:t>
      </w:r>
    </w:p>
  </w:footnote>
  <w:footnote w:id="7">
    <w:p w14:paraId="2077E5BB" w14:textId="20DBD6E5" w:rsidR="008E6E25" w:rsidRPr="00251872" w:rsidRDefault="008E6E25" w:rsidP="008E6E25">
      <w:pPr>
        <w:pStyle w:val="Textodenotaderodap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1621A3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1621A3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251872">
        <w:rPr>
          <w:rFonts w:ascii="Times New Roman" w:hAnsi="Times New Roman" w:cs="Times New Roman"/>
          <w:sz w:val="16"/>
          <w:szCs w:val="16"/>
        </w:rPr>
        <w:t>A análise e aprovação do Estudo de Impacto de Vizinhança - EIV deve preceder a aprovação de projetos com potencialidade de impactar sua vizinhança. Sua função primordial é, portanto, identificar e avaliar os impactos gerados no meio urbano e propor alternativas para minimizar ou mitigar os impactos negativos e propor medidas compensatórias para os casos em que a mitigação não for suficiente, podendo auxiliar tanto o poder público quanto o empreendedor nessas questões.</w:t>
      </w:r>
    </w:p>
  </w:footnote>
  <w:footnote w:id="8">
    <w:p w14:paraId="32B500D0" w14:textId="2CCFC032" w:rsidR="008E6E25" w:rsidRPr="00251872" w:rsidRDefault="008E6E25" w:rsidP="008E6E25">
      <w:pPr>
        <w:pStyle w:val="Textodenotaderodap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1621A3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251872">
        <w:rPr>
          <w:rFonts w:ascii="Times New Roman" w:hAnsi="Times New Roman" w:cs="Times New Roman"/>
          <w:sz w:val="16"/>
          <w:szCs w:val="16"/>
        </w:rPr>
        <w:tab/>
        <w:t>Algumas das normas de proteção do patrimônio: Decreto-Lei nº 25/1937; Decreto Federal nº 3.551/2000; Lei Federal nº 3.924/1961; Lei Estadual nº 577/1993; Lei Estadual nº 3.798/2021.</w:t>
      </w:r>
    </w:p>
  </w:footnote>
  <w:footnote w:id="9">
    <w:p w14:paraId="64ED0925" w14:textId="390D1010" w:rsidR="008E6E25" w:rsidRDefault="008E6E25" w:rsidP="008E6E25">
      <w:pPr>
        <w:pStyle w:val="Textodenotaderodap"/>
        <w:ind w:left="142" w:hanging="142"/>
        <w:jc w:val="both"/>
      </w:pPr>
      <w:r w:rsidRPr="001621A3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251872">
        <w:rPr>
          <w:rFonts w:ascii="Times New Roman" w:hAnsi="Times New Roman" w:cs="Times New Roman"/>
          <w:sz w:val="16"/>
          <w:szCs w:val="16"/>
        </w:rPr>
        <w:tab/>
        <w:t>No setor da construção, a NBR 9050, conhecida como norma de acessibilidade, traz critérios e parâmetros para instalação de equipamentos e adaptação de espaços, de forma que se tornem acessíveis para todas as pessoas.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8864" w14:textId="74A09A9A" w:rsidR="00457CE4" w:rsidRDefault="00E5776F">
    <w:pPr>
      <w:pStyle w:val="Textbody"/>
      <w:rPr>
        <w:sz w:val="20"/>
      </w:rPr>
    </w:pPr>
    <w:r>
      <w:rPr>
        <w:b/>
        <w:bCs/>
        <w:noProof/>
        <w:color w:val="44546A"/>
        <w:sz w:val="13"/>
        <w:szCs w:val="13"/>
      </w:rPr>
      <w:drawing>
        <wp:inline distT="0" distB="0" distL="114300" distR="114300" wp14:anchorId="5057FE5B" wp14:editId="5AC5BF00">
          <wp:extent cx="5751195" cy="1220470"/>
          <wp:effectExtent l="0" t="0" r="1905" b="17780"/>
          <wp:docPr id="1" name="Imagem 1" descr="TIMBRADO_CGE1.pdf__1_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IMBRADO_CGE1.pdf__1_-removebg-previ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1195" cy="1220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55E0"/>
    <w:multiLevelType w:val="multilevel"/>
    <w:tmpl w:val="75B895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4C95A05"/>
    <w:multiLevelType w:val="multilevel"/>
    <w:tmpl w:val="D28E0724"/>
    <w:lvl w:ilvl="0">
      <w:start w:val="1"/>
      <w:numFmt w:val="decimal"/>
      <w:lvlText w:val="%1."/>
      <w:lvlJc w:val="left"/>
      <w:pPr>
        <w:ind w:left="1038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758" w:hanging="360"/>
      </w:pPr>
    </w:lvl>
    <w:lvl w:ilvl="2">
      <w:start w:val="1"/>
      <w:numFmt w:val="lowerRoman"/>
      <w:lvlText w:val="%3."/>
      <w:lvlJc w:val="right"/>
      <w:pPr>
        <w:ind w:left="2478" w:hanging="180"/>
      </w:pPr>
    </w:lvl>
    <w:lvl w:ilvl="3">
      <w:start w:val="1"/>
      <w:numFmt w:val="decimal"/>
      <w:lvlText w:val="%4."/>
      <w:lvlJc w:val="left"/>
      <w:pPr>
        <w:ind w:left="3198" w:hanging="360"/>
      </w:pPr>
    </w:lvl>
    <w:lvl w:ilvl="4">
      <w:start w:val="1"/>
      <w:numFmt w:val="lowerLetter"/>
      <w:lvlText w:val="%5."/>
      <w:lvlJc w:val="left"/>
      <w:pPr>
        <w:ind w:left="3918" w:hanging="360"/>
      </w:pPr>
    </w:lvl>
    <w:lvl w:ilvl="5">
      <w:start w:val="1"/>
      <w:numFmt w:val="lowerRoman"/>
      <w:lvlText w:val="%6."/>
      <w:lvlJc w:val="right"/>
      <w:pPr>
        <w:ind w:left="4638" w:hanging="180"/>
      </w:pPr>
    </w:lvl>
    <w:lvl w:ilvl="6">
      <w:start w:val="1"/>
      <w:numFmt w:val="decimal"/>
      <w:lvlText w:val="%7."/>
      <w:lvlJc w:val="left"/>
      <w:pPr>
        <w:ind w:left="5358" w:hanging="360"/>
      </w:pPr>
    </w:lvl>
    <w:lvl w:ilvl="7">
      <w:start w:val="1"/>
      <w:numFmt w:val="lowerLetter"/>
      <w:lvlText w:val="%8."/>
      <w:lvlJc w:val="left"/>
      <w:pPr>
        <w:ind w:left="6078" w:hanging="360"/>
      </w:pPr>
    </w:lvl>
    <w:lvl w:ilvl="8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3749364B"/>
    <w:multiLevelType w:val="multilevel"/>
    <w:tmpl w:val="2A14C3B0"/>
    <w:lvl w:ilvl="0">
      <w:start w:val="1"/>
      <w:numFmt w:val="lowerLetter"/>
      <w:lvlText w:val="%1)"/>
      <w:lvlJc w:val="left"/>
      <w:pPr>
        <w:ind w:left="1041" w:hanging="360"/>
      </w:pPr>
      <w:rPr>
        <w:rFonts w:ascii="Times New Roman" w:hAnsi="Times New Roman"/>
        <w:b/>
        <w:bCs/>
        <w:sz w:val="18"/>
      </w:rPr>
    </w:lvl>
    <w:lvl w:ilvl="1">
      <w:start w:val="1"/>
      <w:numFmt w:val="lowerLetter"/>
      <w:lvlText w:val="%2."/>
      <w:lvlJc w:val="left"/>
      <w:pPr>
        <w:ind w:left="1761" w:hanging="360"/>
      </w:pPr>
    </w:lvl>
    <w:lvl w:ilvl="2">
      <w:start w:val="1"/>
      <w:numFmt w:val="lowerRoman"/>
      <w:lvlText w:val="%3."/>
      <w:lvlJc w:val="right"/>
      <w:pPr>
        <w:ind w:left="2481" w:hanging="180"/>
      </w:pPr>
    </w:lvl>
    <w:lvl w:ilvl="3">
      <w:start w:val="1"/>
      <w:numFmt w:val="decimal"/>
      <w:lvlText w:val="%4."/>
      <w:lvlJc w:val="left"/>
      <w:pPr>
        <w:ind w:left="3201" w:hanging="360"/>
      </w:pPr>
    </w:lvl>
    <w:lvl w:ilvl="4">
      <w:start w:val="1"/>
      <w:numFmt w:val="lowerLetter"/>
      <w:lvlText w:val="%5."/>
      <w:lvlJc w:val="left"/>
      <w:pPr>
        <w:ind w:left="3921" w:hanging="360"/>
      </w:pPr>
    </w:lvl>
    <w:lvl w:ilvl="5">
      <w:start w:val="1"/>
      <w:numFmt w:val="lowerRoman"/>
      <w:lvlText w:val="%6."/>
      <w:lvlJc w:val="right"/>
      <w:pPr>
        <w:ind w:left="4641" w:hanging="180"/>
      </w:pPr>
    </w:lvl>
    <w:lvl w:ilvl="6">
      <w:start w:val="1"/>
      <w:numFmt w:val="decimal"/>
      <w:lvlText w:val="%7."/>
      <w:lvlJc w:val="left"/>
      <w:pPr>
        <w:ind w:left="5361" w:hanging="360"/>
      </w:pPr>
    </w:lvl>
    <w:lvl w:ilvl="7">
      <w:start w:val="1"/>
      <w:numFmt w:val="lowerLetter"/>
      <w:lvlText w:val="%8."/>
      <w:lvlJc w:val="left"/>
      <w:pPr>
        <w:ind w:left="6081" w:hanging="360"/>
      </w:pPr>
    </w:lvl>
    <w:lvl w:ilvl="8">
      <w:start w:val="1"/>
      <w:numFmt w:val="lowerRoman"/>
      <w:lvlText w:val="%9."/>
      <w:lvlJc w:val="right"/>
      <w:pPr>
        <w:ind w:left="6801" w:hanging="180"/>
      </w:pPr>
    </w:lvl>
  </w:abstractNum>
  <w:abstractNum w:abstractNumId="3" w15:restartNumberingAfterBreak="0">
    <w:nsid w:val="380B3221"/>
    <w:multiLevelType w:val="multilevel"/>
    <w:tmpl w:val="D55E0744"/>
    <w:lvl w:ilvl="0">
      <w:start w:val="9"/>
      <w:numFmt w:val="decimal"/>
      <w:lvlText w:val="%1."/>
      <w:lvlJc w:val="left"/>
      <w:pPr>
        <w:ind w:left="1038" w:hanging="360"/>
      </w:pPr>
      <w:rPr>
        <w:rFonts w:ascii="Times New Roman" w:hAnsi="Times New Roman"/>
        <w:b/>
        <w:bCs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326C7"/>
    <w:multiLevelType w:val="multilevel"/>
    <w:tmpl w:val="B19C4E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31E01"/>
    <w:multiLevelType w:val="multilevel"/>
    <w:tmpl w:val="8B1E63E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/>
        <w:bCs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61D4"/>
    <w:multiLevelType w:val="multilevel"/>
    <w:tmpl w:val="82FA43C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64556B5D"/>
    <w:multiLevelType w:val="multilevel"/>
    <w:tmpl w:val="48C04D5E"/>
    <w:lvl w:ilvl="0">
      <w:start w:val="2"/>
      <w:numFmt w:val="decimal"/>
      <w:lvlText w:val="%1."/>
      <w:lvlJc w:val="left"/>
      <w:pPr>
        <w:tabs>
          <w:tab w:val="num" w:pos="277"/>
        </w:tabs>
        <w:ind w:left="1211" w:hanging="360"/>
      </w:pPr>
      <w:rPr>
        <w:rFonts w:ascii="Times New Roman" w:hAnsi="Times New Roman"/>
        <w:b/>
        <w:strike w:val="0"/>
        <w:dstrike w:val="0"/>
        <w:color w:val="000000"/>
        <w:sz w:val="18"/>
        <w:szCs w:val="20"/>
      </w:rPr>
    </w:lvl>
    <w:lvl w:ilvl="1">
      <w:start w:val="1"/>
      <w:numFmt w:val="lowerLetter"/>
      <w:lvlText w:val="%2."/>
      <w:lvlJc w:val="left"/>
      <w:pPr>
        <w:ind w:left="1654" w:hanging="360"/>
      </w:pPr>
    </w:lvl>
    <w:lvl w:ilvl="2">
      <w:start w:val="1"/>
      <w:numFmt w:val="lowerRoman"/>
      <w:lvlText w:val="%3."/>
      <w:lvlJc w:val="right"/>
      <w:pPr>
        <w:ind w:left="2374" w:hanging="180"/>
      </w:pPr>
    </w:lvl>
    <w:lvl w:ilvl="3">
      <w:start w:val="1"/>
      <w:numFmt w:val="decimal"/>
      <w:lvlText w:val="%4."/>
      <w:lvlJc w:val="left"/>
      <w:pPr>
        <w:ind w:left="3094" w:hanging="360"/>
      </w:pPr>
    </w:lvl>
    <w:lvl w:ilvl="4">
      <w:start w:val="1"/>
      <w:numFmt w:val="lowerLetter"/>
      <w:lvlText w:val="%5."/>
      <w:lvlJc w:val="left"/>
      <w:pPr>
        <w:ind w:left="3814" w:hanging="360"/>
      </w:pPr>
    </w:lvl>
    <w:lvl w:ilvl="5">
      <w:start w:val="1"/>
      <w:numFmt w:val="lowerRoman"/>
      <w:lvlText w:val="%6."/>
      <w:lvlJc w:val="right"/>
      <w:pPr>
        <w:ind w:left="4534" w:hanging="180"/>
      </w:pPr>
    </w:lvl>
    <w:lvl w:ilvl="6">
      <w:start w:val="1"/>
      <w:numFmt w:val="decimal"/>
      <w:lvlText w:val="%7."/>
      <w:lvlJc w:val="left"/>
      <w:pPr>
        <w:ind w:left="5254" w:hanging="360"/>
      </w:pPr>
    </w:lvl>
    <w:lvl w:ilvl="7">
      <w:start w:val="1"/>
      <w:numFmt w:val="lowerLetter"/>
      <w:lvlText w:val="%8."/>
      <w:lvlJc w:val="left"/>
      <w:pPr>
        <w:ind w:left="5974" w:hanging="360"/>
      </w:pPr>
    </w:lvl>
    <w:lvl w:ilvl="8">
      <w:start w:val="1"/>
      <w:numFmt w:val="lowerRoman"/>
      <w:lvlText w:val="%9."/>
      <w:lvlJc w:val="right"/>
      <w:pPr>
        <w:ind w:left="6694" w:hanging="180"/>
      </w:pPr>
    </w:lvl>
  </w:abstractNum>
  <w:num w:numId="1" w16cid:durableId="2028673099">
    <w:abstractNumId w:val="0"/>
  </w:num>
  <w:num w:numId="2" w16cid:durableId="397822546">
    <w:abstractNumId w:val="6"/>
  </w:num>
  <w:num w:numId="3" w16cid:durableId="768424910">
    <w:abstractNumId w:val="5"/>
  </w:num>
  <w:num w:numId="4" w16cid:durableId="16346579">
    <w:abstractNumId w:val="4"/>
  </w:num>
  <w:num w:numId="5" w16cid:durableId="380055464">
    <w:abstractNumId w:val="7"/>
  </w:num>
  <w:num w:numId="6" w16cid:durableId="2012440270">
    <w:abstractNumId w:val="2"/>
  </w:num>
  <w:num w:numId="7" w16cid:durableId="873231499">
    <w:abstractNumId w:val="1"/>
  </w:num>
  <w:num w:numId="8" w16cid:durableId="1219320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ocumentProtection w:edit="trackedChanges" w:enforcement="0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E4"/>
    <w:rsid w:val="00003B01"/>
    <w:rsid w:val="001621A3"/>
    <w:rsid w:val="00177B41"/>
    <w:rsid w:val="00207E87"/>
    <w:rsid w:val="002141B9"/>
    <w:rsid w:val="00231BC7"/>
    <w:rsid w:val="00251872"/>
    <w:rsid w:val="00334E72"/>
    <w:rsid w:val="004500F0"/>
    <w:rsid w:val="00457CE4"/>
    <w:rsid w:val="00662EC5"/>
    <w:rsid w:val="0076274E"/>
    <w:rsid w:val="008D7CD8"/>
    <w:rsid w:val="008E6E25"/>
    <w:rsid w:val="00A33CAB"/>
    <w:rsid w:val="00D3732E"/>
    <w:rsid w:val="00E5776F"/>
    <w:rsid w:val="00E9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CE79"/>
  <w15:docId w15:val="{A1DE552A-500A-4F83-8B29-419600B5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lang w:eastAsia="zh-CN" w:bidi="hi-IN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6E25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HiperlinkVisitado">
    <w:name w:val="FollowedHyperlink"/>
    <w:basedOn w:val="Fontepargpadro"/>
    <w:semiHidden/>
    <w:unhideWhenUsed/>
    <w:qFormat/>
    <w:rPr>
      <w:color w:val="954F72" w:themeColor="followedHyperlink"/>
      <w:u w:val="single"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basedOn w:val="Fontepargpadro"/>
    <w:unhideWhenUsed/>
    <w:qFormat/>
    <w:rPr>
      <w:color w:val="0563C1" w:themeColor="hyperlink"/>
      <w:u w:val="single"/>
    </w:rPr>
  </w:style>
  <w:style w:type="paragraph" w:styleId="Lista">
    <w:name w:val="List"/>
    <w:basedOn w:val="Textbody"/>
    <w:rPr>
      <w:rFonts w:cs="Mangal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customStyle="1" w:styleId="Standard">
    <w:name w:val="Standard"/>
    <w:pPr>
      <w:widowControl w:val="0"/>
      <w:suppressAutoHyphens/>
      <w:overflowPunct w:val="0"/>
      <w:autoSpaceDN w:val="0"/>
      <w:textAlignment w:val="baseline"/>
    </w:pPr>
    <w:rPr>
      <w:rFonts w:ascii="Times New Roman" w:eastAsia="Times New Roman" w:hAnsi="Times New Roman" w:cs="Times New Roman"/>
      <w:color w:val="000000"/>
      <w:sz w:val="22"/>
      <w:szCs w:val="22"/>
      <w:lang w:val="pt-PT" w:eastAsia="en-US"/>
    </w:rPr>
  </w:style>
  <w:style w:type="paragraph" w:styleId="Corpodetexto">
    <w:name w:val="Body Text"/>
    <w:basedOn w:val="Normal"/>
    <w:semiHidden/>
    <w:unhideWhenUsed/>
    <w:qFormat/>
    <w:pPr>
      <w:suppressAutoHyphens w:val="0"/>
      <w:autoSpaceDE w:val="0"/>
    </w:pPr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paragraph" w:styleId="Ttulo">
    <w:name w:val="Title"/>
    <w:basedOn w:val="Standar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Standard"/>
    <w:qFormat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styleId="Tabelacomgrade">
    <w:name w:val="Table Gri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</w:style>
  <w:style w:type="paragraph" w:customStyle="1" w:styleId="Ttulo1">
    <w:name w:val="Título1"/>
    <w:basedOn w:val="Standar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1">
    <w:name w:val="Título 11"/>
    <w:basedOn w:val="Standard"/>
    <w:pPr>
      <w:ind w:left="102"/>
      <w:outlineLvl w:val="0"/>
    </w:pPr>
    <w:rPr>
      <w:b/>
      <w:bCs/>
      <w:sz w:val="24"/>
      <w:szCs w:val="24"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grafodaLista">
    <w:name w:val="List Paragraph"/>
    <w:basedOn w:val="Standard"/>
    <w:qFormat/>
  </w:style>
  <w:style w:type="paragraph" w:customStyle="1" w:styleId="TableParagraph">
    <w:name w:val="Table Paragraph"/>
    <w:basedOn w:val="Standard"/>
  </w:style>
  <w:style w:type="paragraph" w:customStyle="1" w:styleId="Framecontents">
    <w:name w:val="Frame contents"/>
    <w:basedOn w:val="Standard"/>
    <w:qFormat/>
  </w:style>
  <w:style w:type="paragraph" w:customStyle="1" w:styleId="Cabealho1">
    <w:name w:val="Cabeçalho1"/>
    <w:basedOn w:val="Standard"/>
    <w:qFormat/>
    <w:pPr>
      <w:widowControl/>
      <w:tabs>
        <w:tab w:val="center" w:pos="4252"/>
        <w:tab w:val="right" w:pos="8504"/>
      </w:tabs>
    </w:pPr>
    <w:rPr>
      <w:rFonts w:ascii="Calibri" w:eastAsia="Calibri" w:hAnsi="Calibri" w:cs="Calibri"/>
      <w:lang w:val="pt-BR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CabealhoChar1">
    <w:name w:val="Cabeçalho Char1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RodapChar1">
    <w:name w:val="Rodapé Char1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CorpodetextoChar">
    <w:name w:val="Corpo de texto Char"/>
    <w:basedOn w:val="Fontepargpadro"/>
    <w:semiHidden/>
    <w:qFormat/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character" w:customStyle="1" w:styleId="MenoPendente1">
    <w:name w:val="Menção Pendente1"/>
    <w:basedOn w:val="Fontepargpadro"/>
    <w:semiHidden/>
    <w:unhideWhenUsed/>
    <w:qFormat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6E25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8E6E25"/>
  </w:style>
  <w:style w:type="paragraph" w:styleId="Textodenotaderodap">
    <w:name w:val="footnote text"/>
    <w:basedOn w:val="Normal"/>
    <w:link w:val="TextodenotaderodapChar"/>
    <w:uiPriority w:val="99"/>
    <w:unhideWhenUsed/>
    <w:rsid w:val="008E6E25"/>
    <w:pPr>
      <w:widowControl/>
      <w:suppressAutoHyphens w:val="0"/>
      <w:autoSpaceDN/>
      <w:textAlignment w:val="auto"/>
    </w:pPr>
    <w:rPr>
      <w:lang w:eastAsia="pt-BR" w:bidi="ar-SA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8E6E25"/>
    <w:rPr>
      <w:rFonts w:cs="Mangal"/>
      <w:szCs w:val="18"/>
      <w:lang w:eastAsia="zh-CN" w:bidi="hi-IN"/>
    </w:rPr>
  </w:style>
  <w:style w:type="character" w:customStyle="1" w:styleId="LinkdaInternet">
    <w:name w:val="Link da Internet"/>
    <w:basedOn w:val="Fontepargpadro"/>
    <w:unhideWhenUsed/>
    <w:qFormat/>
    <w:rsid w:val="008E6E25"/>
    <w:rPr>
      <w:color w:val="0000FF"/>
      <w:u w:val="single"/>
    </w:rPr>
  </w:style>
  <w:style w:type="character" w:customStyle="1" w:styleId="Caracteresdenotaderodap">
    <w:name w:val="Caracteres de nota de rodapé"/>
    <w:qFormat/>
    <w:rsid w:val="008E6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gresiduos.com.br/blog/15-perguntas-e-respostas-sobre-a-nbr-10004/" TargetMode="External"/><Relationship Id="rId1" Type="http://schemas.openxmlformats.org/officeDocument/2006/relationships/hyperlink" Target="http://www.planalto.gov.br/ccivil_03/_ato2007-2010/2010/lei/l12305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1211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Henryque Cerqueira Vasconcelos</dc:creator>
  <cp:lastModifiedBy>Amanda Felix Ribeiro</cp:lastModifiedBy>
  <cp:revision>6</cp:revision>
  <dcterms:created xsi:type="dcterms:W3CDTF">2025-02-28T16:24:00Z</dcterms:created>
  <dcterms:modified xsi:type="dcterms:W3CDTF">2025-05-14T15:06:00Z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2021-06-24T03:00:00Z</vt:filetime>
  </property>
  <property fmtid="{D5CDD505-2E9C-101B-9397-08002B2CF9AE}" pid="3" name="LastSaved">
    <vt:filetime>2021-10-26T03:00:00Z</vt:filetime>
  </property>
  <property fmtid="{D5CDD505-2E9C-101B-9397-08002B2CF9AE}" pid="4" name="KSOProductBuildVer">
    <vt:lpwstr>1046-12.2.0.13431</vt:lpwstr>
  </property>
  <property fmtid="{D5CDD505-2E9C-101B-9397-08002B2CF9AE}" pid="5" name="ICV">
    <vt:lpwstr>4ADA3906709F426C9FBDE08E76F6E12D_13</vt:lpwstr>
  </property>
</Properties>
</file>