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7E71" w14:textId="21CD463D" w:rsidR="00F57BA9" w:rsidRDefault="00B13DCE" w:rsidP="00F57BA9">
      <w:pPr>
        <w:tabs>
          <w:tab w:val="center" w:pos="4419"/>
          <w:tab w:val="right" w:pos="8838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B13DCE">
        <w:rPr>
          <w:rFonts w:ascii="Times New Roman" w:hAnsi="Times New Roman" w:cs="Times New Roman"/>
          <w:b/>
          <w:color w:val="000000"/>
          <w:sz w:val="18"/>
          <w:szCs w:val="18"/>
        </w:rPr>
        <w:t>CHECKLIST</w:t>
      </w:r>
    </w:p>
    <w:p w14:paraId="56DD26B6" w14:textId="77777777" w:rsidR="00B13DCE" w:rsidRPr="00B13DCE" w:rsidRDefault="00B13DCE" w:rsidP="00F57BA9">
      <w:pPr>
        <w:tabs>
          <w:tab w:val="center" w:pos="4419"/>
          <w:tab w:val="right" w:pos="8838"/>
        </w:tabs>
        <w:spacing w:line="360" w:lineRule="auto"/>
        <w:jc w:val="center"/>
        <w:outlineLvl w:val="0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51F986A6" w14:textId="77777777" w:rsidR="00F57BA9" w:rsidRPr="003D403B" w:rsidRDefault="00F57BA9" w:rsidP="00F57BA9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3D403B">
        <w:rPr>
          <w:rFonts w:ascii="Times New Roman" w:hAnsi="Times New Roman" w:cs="Times New Roman"/>
          <w:b/>
          <w:sz w:val="18"/>
          <w:szCs w:val="18"/>
          <w:u w:val="single"/>
        </w:rPr>
        <w:t>TERMO DE CONTRATO</w:t>
      </w:r>
    </w:p>
    <w:p w14:paraId="6CAF60B9" w14:textId="77777777" w:rsidR="00F57BA9" w:rsidRPr="003D403B" w:rsidRDefault="00F57BA9" w:rsidP="00F57BA9">
      <w:pPr>
        <w:spacing w:line="36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1F1E91EB" w14:textId="0281B056" w:rsidR="00F57BA9" w:rsidRPr="003D403B" w:rsidRDefault="00F57BA9" w:rsidP="00F57BA9">
      <w:pPr>
        <w:spacing w:before="120" w:after="120"/>
        <w:rPr>
          <w:rFonts w:ascii="Times New Roman" w:hAnsi="Times New Roman" w:cs="Times New Roman"/>
          <w:sz w:val="18"/>
          <w:szCs w:val="18"/>
        </w:rPr>
      </w:pPr>
      <w:r w:rsidRPr="003D403B">
        <w:rPr>
          <w:rFonts w:ascii="Times New Roman" w:hAnsi="Times New Roman" w:cs="Times New Roman"/>
          <w:sz w:val="18"/>
          <w:szCs w:val="18"/>
        </w:rPr>
        <w:t>Órgão/Entidade: _____________________________</w:t>
      </w:r>
      <w:r w:rsidR="003D403B">
        <w:rPr>
          <w:rFonts w:ascii="Times New Roman" w:hAnsi="Times New Roman" w:cs="Times New Roman"/>
          <w:sz w:val="18"/>
          <w:szCs w:val="18"/>
        </w:rPr>
        <w:t>____</w:t>
      </w:r>
      <w:r w:rsidRPr="003D403B">
        <w:rPr>
          <w:rFonts w:ascii="Times New Roman" w:hAnsi="Times New Roman" w:cs="Times New Roman"/>
          <w:sz w:val="18"/>
          <w:szCs w:val="18"/>
        </w:rPr>
        <w:t>______________________________________________________</w:t>
      </w:r>
    </w:p>
    <w:p w14:paraId="72D0AFD2" w14:textId="4778AF72" w:rsidR="00F57BA9" w:rsidRPr="003D403B" w:rsidRDefault="00F57BA9" w:rsidP="00F57BA9">
      <w:pPr>
        <w:spacing w:before="120" w:after="120"/>
        <w:rPr>
          <w:rFonts w:ascii="Times New Roman" w:hAnsi="Times New Roman" w:cs="Times New Roman"/>
          <w:sz w:val="18"/>
          <w:szCs w:val="18"/>
          <w:u w:val="single"/>
        </w:rPr>
      </w:pPr>
      <w:r w:rsidRPr="003D403B">
        <w:rPr>
          <w:rFonts w:ascii="Times New Roman" w:hAnsi="Times New Roman" w:cs="Times New Roman"/>
          <w:sz w:val="18"/>
          <w:szCs w:val="18"/>
        </w:rPr>
        <w:t>Processo nº: ____________________________________________ Valor R$ ______________</w:t>
      </w:r>
      <w:r w:rsidR="003D403B">
        <w:rPr>
          <w:rFonts w:ascii="Times New Roman" w:hAnsi="Times New Roman" w:cs="Times New Roman"/>
          <w:sz w:val="18"/>
          <w:szCs w:val="18"/>
        </w:rPr>
        <w:t>____</w:t>
      </w:r>
      <w:r w:rsidRPr="003D403B">
        <w:rPr>
          <w:rFonts w:ascii="Times New Roman" w:hAnsi="Times New Roman" w:cs="Times New Roman"/>
          <w:sz w:val="18"/>
          <w:szCs w:val="18"/>
        </w:rPr>
        <w:t>____________________</w:t>
      </w:r>
    </w:p>
    <w:p w14:paraId="4AF6081F" w14:textId="34DC44E4" w:rsidR="00F57BA9" w:rsidRPr="003D403B" w:rsidRDefault="00F57BA9" w:rsidP="00F57BA9">
      <w:pPr>
        <w:spacing w:before="120" w:after="120"/>
        <w:rPr>
          <w:rFonts w:ascii="Times New Roman" w:hAnsi="Times New Roman" w:cs="Times New Roman"/>
          <w:sz w:val="18"/>
          <w:szCs w:val="18"/>
        </w:rPr>
      </w:pPr>
      <w:r w:rsidRPr="003D403B">
        <w:rPr>
          <w:rFonts w:ascii="Times New Roman" w:hAnsi="Times New Roman" w:cs="Times New Roman"/>
          <w:sz w:val="18"/>
          <w:szCs w:val="18"/>
        </w:rPr>
        <w:t>Contrato nº: ______________________________</w:t>
      </w:r>
      <w:r w:rsidR="003D403B">
        <w:rPr>
          <w:rFonts w:ascii="Times New Roman" w:hAnsi="Times New Roman" w:cs="Times New Roman"/>
          <w:sz w:val="18"/>
          <w:szCs w:val="18"/>
        </w:rPr>
        <w:t>_____</w:t>
      </w:r>
      <w:r w:rsidRPr="003D403B">
        <w:rPr>
          <w:rFonts w:ascii="Times New Roman" w:hAnsi="Times New Roman" w:cs="Times New Roman"/>
          <w:sz w:val="18"/>
          <w:szCs w:val="18"/>
        </w:rPr>
        <w:t>________________________________________________________</w:t>
      </w:r>
    </w:p>
    <w:p w14:paraId="5BA2586A" w14:textId="01044126" w:rsidR="00F57BA9" w:rsidRPr="003D403B" w:rsidRDefault="00F57BA9" w:rsidP="00F57BA9">
      <w:pPr>
        <w:spacing w:before="120" w:after="120"/>
        <w:rPr>
          <w:rFonts w:ascii="Times New Roman" w:hAnsi="Times New Roman" w:cs="Times New Roman"/>
          <w:sz w:val="18"/>
          <w:szCs w:val="18"/>
        </w:rPr>
      </w:pPr>
      <w:r w:rsidRPr="003D403B">
        <w:rPr>
          <w:rFonts w:ascii="Times New Roman" w:hAnsi="Times New Roman" w:cs="Times New Roman"/>
          <w:sz w:val="18"/>
          <w:szCs w:val="18"/>
        </w:rPr>
        <w:t>Interessado: __________________</w:t>
      </w:r>
      <w:r w:rsidR="003D403B">
        <w:rPr>
          <w:rFonts w:ascii="Times New Roman" w:hAnsi="Times New Roman" w:cs="Times New Roman"/>
          <w:sz w:val="18"/>
          <w:szCs w:val="18"/>
        </w:rPr>
        <w:t>_____</w:t>
      </w:r>
      <w:r w:rsidRPr="003D403B">
        <w:rPr>
          <w:rFonts w:ascii="Times New Roman" w:hAnsi="Times New Roman" w:cs="Times New Roman"/>
          <w:sz w:val="18"/>
          <w:szCs w:val="18"/>
        </w:rPr>
        <w:t>____________________________________________________________________</w:t>
      </w:r>
    </w:p>
    <w:p w14:paraId="7E26BB76" w14:textId="77777777" w:rsidR="00F57BA9" w:rsidRPr="003D403B" w:rsidRDefault="00F57BA9" w:rsidP="00F57BA9">
      <w:pPr>
        <w:spacing w:before="120" w:after="120" w:line="360" w:lineRule="auto"/>
        <w:rPr>
          <w:rFonts w:ascii="Times New Roman" w:hAnsi="Times New Roman" w:cs="Times New Roman"/>
          <w:sz w:val="18"/>
          <w:szCs w:val="18"/>
        </w:rPr>
      </w:pPr>
    </w:p>
    <w:p w14:paraId="2EF29FB8" w14:textId="77777777" w:rsidR="00F57BA9" w:rsidRPr="003D403B" w:rsidRDefault="00F57BA9" w:rsidP="00F57BA9">
      <w:pPr>
        <w:shd w:val="clear" w:color="auto" w:fill="FFFFFF"/>
        <w:spacing w:before="120" w:after="120" w:line="360" w:lineRule="auto"/>
        <w:jc w:val="both"/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3D403B">
        <w:rPr>
          <w:rFonts w:ascii="Times New Roman" w:eastAsia="Arial" w:hAnsi="Times New Roman" w:cs="Times New Roman"/>
          <w:b/>
          <w:color w:val="000000"/>
          <w:sz w:val="18"/>
          <w:szCs w:val="18"/>
          <w:u w:val="single"/>
        </w:rPr>
        <w:t>Contrato</w:t>
      </w:r>
      <w:r w:rsidRPr="003D403B">
        <w:rPr>
          <w:rFonts w:ascii="Times New Roman" w:eastAsia="Arial" w:hAnsi="Times New Roman" w:cs="Times New Roman"/>
          <w:color w:val="000000"/>
          <w:sz w:val="18"/>
          <w:szCs w:val="18"/>
          <w:u w:val="single"/>
        </w:rPr>
        <w:t xml:space="preserve"> </w:t>
      </w:r>
      <w:r w:rsidRPr="003D403B">
        <w:rPr>
          <w:rFonts w:ascii="Times New Roman" w:eastAsia="Arial" w:hAnsi="Times New Roman" w:cs="Times New Roman"/>
          <w:b/>
          <w:color w:val="000000"/>
          <w:sz w:val="18"/>
          <w:szCs w:val="18"/>
          <w:u w:val="single"/>
        </w:rPr>
        <w:t>administrativo</w:t>
      </w:r>
      <w:r w:rsidRPr="003D403B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é todo e qualquer ajuste entre Órgãos ou Entidades da Administração Pública e com particulares, em que há um acordo de vontade para a formação de vínculo e a estipulação de obrigações recíprocas. O contrato administrativo é regido pelos preceitos de direito público e pelas suas cláusulas de modo específico da </w:t>
      </w:r>
      <w:r w:rsidRPr="003D403B">
        <w:rPr>
          <w:rFonts w:ascii="Times New Roman" w:eastAsia="Arial" w:hAnsi="Times New Roman" w:cs="Times New Roman"/>
          <w:b/>
          <w:color w:val="000000"/>
          <w:sz w:val="18"/>
          <w:szCs w:val="18"/>
        </w:rPr>
        <w:t xml:space="preserve">Lei Federal n.º 14.133/21. </w:t>
      </w:r>
      <w:r w:rsidRPr="003D403B">
        <w:rPr>
          <w:rFonts w:ascii="Times New Roman" w:eastAsia="Arial" w:hAnsi="Times New Roman" w:cs="Times New Roman"/>
          <w:color w:val="000000"/>
          <w:sz w:val="18"/>
          <w:szCs w:val="18"/>
        </w:rPr>
        <w:t>Os contratos devem estabelecer com clareza e precisão as condições para sua execução, expressas em cláusulas que definam os direitos, obrigações e responsabilidades das partes, em conformidade com os termos da licitação e da proposta a que se vinculam.</w:t>
      </w:r>
    </w:p>
    <w:p w14:paraId="2CE62771" w14:textId="77777777" w:rsidR="00F57BA9" w:rsidRPr="003D403B" w:rsidRDefault="00F57BA9" w:rsidP="00B13DCE">
      <w:pPr>
        <w:shd w:val="clear" w:color="auto" w:fill="FFFFFF"/>
        <w:spacing w:line="360" w:lineRule="auto"/>
        <w:rPr>
          <w:rFonts w:ascii="Times New Roman" w:eastAsia="Arial" w:hAnsi="Times New Roman" w:cs="Times New Roman"/>
          <w:color w:val="000000"/>
          <w:sz w:val="18"/>
          <w:szCs w:val="18"/>
        </w:rPr>
      </w:pPr>
    </w:p>
    <w:p w14:paraId="1483EC7A" w14:textId="77777777" w:rsidR="00F57BA9" w:rsidRPr="003D403B" w:rsidRDefault="00F57BA9" w:rsidP="00F57BA9">
      <w:pPr>
        <w:rPr>
          <w:rFonts w:ascii="Times New Roman" w:hAnsi="Times New Roman" w:cs="Times New Roman"/>
          <w:b/>
          <w:sz w:val="18"/>
          <w:szCs w:val="18"/>
        </w:rPr>
      </w:pPr>
      <w:r w:rsidRPr="003D403B">
        <w:rPr>
          <w:rFonts w:ascii="Times New Roman" w:hAnsi="Times New Roman" w:cs="Times New Roman"/>
          <w:b/>
          <w:sz w:val="18"/>
          <w:szCs w:val="18"/>
        </w:rPr>
        <w:t>LEGENDA: S = SIM; N = NÃO; NA = NÃO SE APLICA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374"/>
        <w:gridCol w:w="1171"/>
        <w:gridCol w:w="852"/>
        <w:gridCol w:w="708"/>
      </w:tblGrid>
      <w:tr w:rsidR="00F57BA9" w:rsidRPr="003D403B" w14:paraId="2F4CCA39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413B04E" w14:textId="77777777" w:rsidR="00F57BA9" w:rsidRPr="003D403B" w:rsidRDefault="00F57BA9" w:rsidP="00B13D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b/>
                <w:sz w:val="18"/>
                <w:szCs w:val="18"/>
              </w:rPr>
              <w:t>Questões relativas ao procedimento da análise dos</w:t>
            </w:r>
          </w:p>
          <w:p w14:paraId="225F6BB7" w14:textId="77777777" w:rsidR="00F57BA9" w:rsidRPr="003D403B" w:rsidRDefault="00F57BA9" w:rsidP="00B13D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b/>
                <w:sz w:val="18"/>
                <w:szCs w:val="18"/>
              </w:rPr>
              <w:t>Termos de Contrato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1B41AFB" w14:textId="77777777" w:rsidR="00F57BA9" w:rsidRPr="003D403B" w:rsidRDefault="00F57BA9" w:rsidP="00B13DCE">
            <w:pPr>
              <w:ind w:left="-106" w:right="-1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b/>
                <w:sz w:val="18"/>
                <w:szCs w:val="18"/>
              </w:rPr>
              <w:t>Observação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57BDE4F" w14:textId="77777777" w:rsidR="00F57BA9" w:rsidRPr="003D403B" w:rsidRDefault="00F57BA9" w:rsidP="00B13DCE">
            <w:pPr>
              <w:ind w:right="-10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b/>
                <w:sz w:val="18"/>
                <w:szCs w:val="18"/>
              </w:rPr>
              <w:t>S/N/NA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C0C4F58" w14:textId="77777777" w:rsidR="00F57BA9" w:rsidRPr="003D403B" w:rsidRDefault="00F57BA9" w:rsidP="00B13DCE">
            <w:pPr>
              <w:ind w:right="-11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b/>
                <w:sz w:val="18"/>
                <w:szCs w:val="18"/>
              </w:rPr>
              <w:t>Folha</w:t>
            </w:r>
          </w:p>
        </w:tc>
      </w:tr>
      <w:tr w:rsidR="00F57BA9" w:rsidRPr="003D403B" w14:paraId="252C6893" w14:textId="77777777" w:rsidTr="00F979E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6ABDF" w14:textId="77777777" w:rsidR="00F57BA9" w:rsidRPr="003D403B" w:rsidRDefault="00F57BA9" w:rsidP="00B13DCE">
            <w:pPr>
              <w:numPr>
                <w:ilvl w:val="0"/>
                <w:numId w:val="4"/>
              </w:numPr>
              <w:autoSpaceDN/>
              <w:ind w:left="316" w:right="35" w:hanging="284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 </w:t>
            </w:r>
            <w:r w:rsidRPr="003D40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Preâmbulo da minuta do contrato</w:t>
            </w:r>
            <w:r w:rsidRPr="003D40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vertAlign w:val="superscript"/>
              </w:rPr>
              <w:footnoteReference w:id="1"/>
            </w: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contém: (art. 89, §1º da Lei Federal nº 14.133/21)?</w:t>
            </w:r>
          </w:p>
        </w:tc>
      </w:tr>
      <w:tr w:rsidR="00F57BA9" w:rsidRPr="003D403B" w14:paraId="6A1EF4EE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48BB8" w14:textId="77777777" w:rsidR="00F57BA9" w:rsidRPr="003D403B" w:rsidRDefault="00F57BA9" w:rsidP="00B13DCE">
            <w:pPr>
              <w:numPr>
                <w:ilvl w:val="0"/>
                <w:numId w:val="3"/>
              </w:numPr>
              <w:autoSpaceDN/>
              <w:ind w:left="314" w:right="35" w:hanging="283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indicação dos nomes das partes e de seus representantes?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0F427" w14:textId="77777777" w:rsidR="00F57BA9" w:rsidRPr="003D403B" w:rsidRDefault="00F57BA9" w:rsidP="00B13DCE">
            <w:pPr>
              <w:ind w:left="567" w:right="35" w:hanging="6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33BA3" w14:textId="77777777" w:rsidR="00F57BA9" w:rsidRPr="003D403B" w:rsidRDefault="00F57BA9" w:rsidP="00B13DCE">
            <w:pPr>
              <w:ind w:left="567" w:right="35" w:hanging="6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389EC" w14:textId="77777777" w:rsidR="00F57BA9" w:rsidRPr="003D403B" w:rsidRDefault="00F57BA9" w:rsidP="00B13DCE">
            <w:pPr>
              <w:ind w:left="567" w:right="35" w:hanging="6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03B314A4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73244" w14:textId="77777777" w:rsidR="00F57BA9" w:rsidRPr="003D403B" w:rsidRDefault="00F57BA9" w:rsidP="00B13DCE">
            <w:pPr>
              <w:numPr>
                <w:ilvl w:val="0"/>
                <w:numId w:val="3"/>
              </w:numPr>
              <w:autoSpaceDN/>
              <w:ind w:left="314" w:right="35" w:hanging="283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finalidade?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03271" w14:textId="77777777" w:rsidR="00F57BA9" w:rsidRPr="003D403B" w:rsidRDefault="00F57BA9" w:rsidP="00B13DCE">
            <w:pPr>
              <w:ind w:left="567" w:right="35" w:hanging="6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C0DCA" w14:textId="77777777" w:rsidR="00F57BA9" w:rsidRPr="003D403B" w:rsidRDefault="00F57BA9" w:rsidP="00B13DCE">
            <w:pPr>
              <w:ind w:left="567" w:right="35" w:hanging="6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9D813" w14:textId="77777777" w:rsidR="00F57BA9" w:rsidRPr="003D403B" w:rsidRDefault="00F57BA9" w:rsidP="00B13DCE">
            <w:pPr>
              <w:ind w:left="567" w:right="35" w:hanging="6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3AEAF581" w14:textId="77777777" w:rsidTr="00B13DCE">
        <w:tc>
          <w:tcPr>
            <w:tcW w:w="3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92DA" w14:textId="77777777" w:rsidR="00F57BA9" w:rsidRPr="003D403B" w:rsidRDefault="00F57BA9" w:rsidP="00B13DCE">
            <w:pPr>
              <w:numPr>
                <w:ilvl w:val="0"/>
                <w:numId w:val="3"/>
              </w:numPr>
              <w:autoSpaceDN/>
              <w:ind w:left="314" w:right="35" w:hanging="283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ato que autorizou sua lavratura?</w:t>
            </w:r>
          </w:p>
        </w:tc>
        <w:tc>
          <w:tcPr>
            <w:tcW w:w="6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D5C50" w14:textId="77777777" w:rsidR="00F57BA9" w:rsidRPr="003D403B" w:rsidRDefault="00F57BA9" w:rsidP="00B13DCE">
            <w:pPr>
              <w:ind w:left="567" w:right="35" w:hanging="6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B157F" w14:textId="77777777" w:rsidR="00F57BA9" w:rsidRPr="003D403B" w:rsidRDefault="00F57BA9" w:rsidP="00B13DCE">
            <w:pPr>
              <w:ind w:left="567" w:right="35" w:hanging="6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477F7" w14:textId="77777777" w:rsidR="00F57BA9" w:rsidRPr="003D403B" w:rsidRDefault="00F57BA9" w:rsidP="00B13DCE">
            <w:pPr>
              <w:ind w:left="567" w:right="35" w:hanging="6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79569BF4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9273C" w14:textId="77777777" w:rsidR="00F57BA9" w:rsidRPr="003D403B" w:rsidRDefault="00F57BA9" w:rsidP="00B13DCE">
            <w:pPr>
              <w:numPr>
                <w:ilvl w:val="0"/>
                <w:numId w:val="3"/>
              </w:numPr>
              <w:autoSpaceDN/>
              <w:ind w:left="314" w:right="35" w:hanging="283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número do processo da licitação ou da contratação direta?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30CAD" w14:textId="77777777" w:rsidR="00F57BA9" w:rsidRPr="003D403B" w:rsidRDefault="00F57BA9" w:rsidP="00B13DCE">
            <w:pPr>
              <w:ind w:left="567" w:right="35" w:hanging="6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A278F" w14:textId="77777777" w:rsidR="00F57BA9" w:rsidRPr="003D403B" w:rsidRDefault="00F57BA9" w:rsidP="00B13DCE">
            <w:pPr>
              <w:ind w:left="567" w:right="35" w:hanging="6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C6334" w14:textId="77777777" w:rsidR="00F57BA9" w:rsidRPr="003D403B" w:rsidRDefault="00F57BA9" w:rsidP="00B13DCE">
            <w:pPr>
              <w:ind w:left="567" w:right="35" w:hanging="6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7D808E0B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9C639" w14:textId="77777777" w:rsidR="00F57BA9" w:rsidRPr="003D403B" w:rsidRDefault="00F57BA9" w:rsidP="00B13DCE">
            <w:pPr>
              <w:numPr>
                <w:ilvl w:val="0"/>
                <w:numId w:val="3"/>
              </w:numPr>
              <w:autoSpaceDN/>
              <w:ind w:left="314" w:right="35" w:hanging="283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sujeição dos contratantes às normas da Lei Federal nº 14.133/21 e às normas contratuais?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61F72" w14:textId="77777777" w:rsidR="00F57BA9" w:rsidRPr="003D403B" w:rsidRDefault="00F57BA9" w:rsidP="00B13DCE">
            <w:pPr>
              <w:ind w:left="567" w:right="35" w:hanging="6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12EBC" w14:textId="77777777" w:rsidR="00F57BA9" w:rsidRPr="003D403B" w:rsidRDefault="00F57BA9" w:rsidP="00B13DCE">
            <w:pPr>
              <w:ind w:left="567" w:right="35" w:hanging="6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A9F5D" w14:textId="77777777" w:rsidR="00F57BA9" w:rsidRPr="003D403B" w:rsidRDefault="00F57BA9" w:rsidP="00B13DCE">
            <w:pPr>
              <w:ind w:left="567" w:right="35" w:hanging="68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0C470390" w14:textId="77777777" w:rsidTr="00B13DCE">
        <w:trPr>
          <w:trHeight w:val="734"/>
        </w:trPr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64557" w14:textId="77777777" w:rsidR="00F57BA9" w:rsidRPr="003D403B" w:rsidRDefault="00F57BA9" w:rsidP="00B13DCE">
            <w:pPr>
              <w:numPr>
                <w:ilvl w:val="0"/>
                <w:numId w:val="4"/>
              </w:numPr>
              <w:autoSpaceDN/>
              <w:ind w:left="316" w:right="35" w:hanging="316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contrato estabeleceu de forma clara e precisa as condições para sua execução, os direitos e as obrigações das partes de acordo com os termos do edital de licitação ou o ato que autorizou a contratação direta? (art. 89, §2º da Lei Federal nº 14.133/21)</w:t>
            </w: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  <w:highlight w:val="cyan"/>
              </w:rPr>
              <w:t xml:space="preserve">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EF280" w14:textId="77777777" w:rsidR="00F57BA9" w:rsidRPr="003D403B" w:rsidRDefault="00F57BA9" w:rsidP="00B13DCE">
            <w:pPr>
              <w:ind w:left="567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9CE72" w14:textId="77777777" w:rsidR="00F57BA9" w:rsidRPr="003D403B" w:rsidRDefault="00F57BA9" w:rsidP="00B13DCE">
            <w:pPr>
              <w:ind w:left="567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1E33B" w14:textId="77777777" w:rsidR="00F57BA9" w:rsidRPr="003D403B" w:rsidRDefault="00F57BA9" w:rsidP="00B13DCE">
            <w:pPr>
              <w:ind w:left="567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59E22B69" w14:textId="77777777" w:rsidTr="00B13DCE">
        <w:trPr>
          <w:trHeight w:val="30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605679" w14:textId="77777777" w:rsidR="00F57BA9" w:rsidRPr="003D403B" w:rsidRDefault="00F57BA9" w:rsidP="00B13DCE">
            <w:pPr>
              <w:numPr>
                <w:ilvl w:val="0"/>
                <w:numId w:val="4"/>
              </w:numPr>
              <w:autoSpaceDN/>
              <w:ind w:left="316" w:right="35" w:hanging="316"/>
              <w:jc w:val="both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sz w:val="18"/>
                <w:szCs w:val="18"/>
              </w:rPr>
              <w:t xml:space="preserve">Necessário em todo contrato as seguintes </w:t>
            </w:r>
            <w:r w:rsidRPr="00B13D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cláusulas</w:t>
            </w:r>
            <w:r w:rsidRPr="003D403B">
              <w:rPr>
                <w:rFonts w:ascii="Times New Roman" w:hAnsi="Times New Roman" w:cs="Times New Roman"/>
                <w:sz w:val="18"/>
                <w:szCs w:val="18"/>
              </w:rPr>
              <w:t xml:space="preserve"> que estabeleçam: (art. 92 da Lei Federal n.º 14.133/21) </w:t>
            </w:r>
          </w:p>
        </w:tc>
      </w:tr>
      <w:tr w:rsidR="00F57BA9" w:rsidRPr="003D403B" w14:paraId="7E3318D3" w14:textId="77777777" w:rsidTr="00B13DCE">
        <w:trPr>
          <w:trHeight w:val="624"/>
        </w:trPr>
        <w:tc>
          <w:tcPr>
            <w:tcW w:w="3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8319C" w14:textId="77777777" w:rsidR="00F57BA9" w:rsidRPr="003D403B" w:rsidRDefault="00F57BA9" w:rsidP="00B13DCE">
            <w:pPr>
              <w:pStyle w:val="PargrafodaLista"/>
              <w:numPr>
                <w:ilvl w:val="0"/>
                <w:numId w:val="6"/>
              </w:numPr>
              <w:overflowPunct/>
              <w:autoSpaceDN/>
              <w:ind w:left="314" w:right="35" w:hanging="283"/>
              <w:jc w:val="both"/>
              <w:textAlignment w:val="auto"/>
              <w:rPr>
                <w:rFonts w:eastAsia="Calibri"/>
                <w:sz w:val="18"/>
                <w:szCs w:val="18"/>
                <w:lang w:eastAsia="zh-CN"/>
              </w:rPr>
            </w:pP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O </w:t>
            </w:r>
            <w:r w:rsidRPr="003D403B">
              <w:rPr>
                <w:rFonts w:eastAsia="Calibri"/>
                <w:b/>
                <w:sz w:val="18"/>
                <w:szCs w:val="18"/>
                <w:lang w:eastAsia="zh-CN"/>
              </w:rPr>
              <w:t>objeto do contrato</w:t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 apresenta elementos característicos de forma clara e está de acordo com o processo que deu origem ao contrato? (art. 92, inc. I da Lei Federal nº 14.133/21)</w:t>
            </w:r>
          </w:p>
        </w:tc>
        <w:tc>
          <w:tcPr>
            <w:tcW w:w="6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41F0A" w14:textId="77777777" w:rsidR="00F57BA9" w:rsidRPr="003D403B" w:rsidRDefault="00F57BA9" w:rsidP="00B13DCE">
            <w:pPr>
              <w:ind w:left="567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795A8" w14:textId="77777777" w:rsidR="00F57BA9" w:rsidRPr="003D403B" w:rsidRDefault="00F57BA9" w:rsidP="00B13DCE">
            <w:pPr>
              <w:ind w:left="567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50B66" w14:textId="77777777" w:rsidR="00F57BA9" w:rsidRPr="003D403B" w:rsidRDefault="00F57BA9" w:rsidP="00B13DCE">
            <w:pPr>
              <w:ind w:left="567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39333288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C4F84" w14:textId="77777777" w:rsidR="00F57BA9" w:rsidRPr="003D403B" w:rsidRDefault="00F57BA9" w:rsidP="00B13DCE">
            <w:pPr>
              <w:pStyle w:val="PargrafodaLista"/>
              <w:numPr>
                <w:ilvl w:val="0"/>
                <w:numId w:val="6"/>
              </w:numPr>
              <w:overflowPunct/>
              <w:autoSpaceDN/>
              <w:ind w:left="314" w:right="35" w:hanging="283"/>
              <w:jc w:val="both"/>
              <w:textAlignment w:val="auto"/>
              <w:rPr>
                <w:rFonts w:eastAsia="Calibri"/>
                <w:color w:val="C9211E"/>
                <w:sz w:val="18"/>
                <w:szCs w:val="18"/>
                <w:lang w:eastAsia="zh-CN"/>
              </w:rPr>
            </w:pP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Consta a </w:t>
            </w:r>
            <w:r w:rsidRPr="003D403B">
              <w:rPr>
                <w:rFonts w:eastAsia="Calibri"/>
                <w:b/>
                <w:bCs/>
                <w:sz w:val="18"/>
                <w:szCs w:val="18"/>
                <w:lang w:eastAsia="zh-CN"/>
              </w:rPr>
              <w:t>vinculação</w:t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 ao edital de licitação e à proposta do licitante vencedor ou ao ato que tiver autorizado a contratação direta e à respectiva proposta feita pelo interessado? (art. 92, II da Lei Federal nº 14.133/21)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32DFB" w14:textId="77777777" w:rsidR="00F57BA9" w:rsidRPr="003D403B" w:rsidRDefault="00F57BA9" w:rsidP="00B13DCE">
            <w:pPr>
              <w:ind w:left="567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7C468" w14:textId="77777777" w:rsidR="00F57BA9" w:rsidRPr="003D403B" w:rsidRDefault="00F57BA9" w:rsidP="00B13DCE">
            <w:pPr>
              <w:ind w:left="567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6BBE6" w14:textId="77777777" w:rsidR="00F57BA9" w:rsidRPr="003D403B" w:rsidRDefault="00F57BA9" w:rsidP="00B13DCE">
            <w:pPr>
              <w:ind w:left="567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0CD864F8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66C49" w14:textId="77777777" w:rsidR="00F57BA9" w:rsidRPr="003D403B" w:rsidRDefault="00F57BA9" w:rsidP="00B13DCE">
            <w:pPr>
              <w:pStyle w:val="PargrafodaLista"/>
              <w:numPr>
                <w:ilvl w:val="0"/>
                <w:numId w:val="6"/>
              </w:numPr>
              <w:overflowPunct/>
              <w:autoSpaceDN/>
              <w:ind w:left="314" w:right="35" w:hanging="283"/>
              <w:jc w:val="both"/>
              <w:textAlignment w:val="auto"/>
              <w:rPr>
                <w:rFonts w:eastAsia="Calibri"/>
                <w:sz w:val="18"/>
                <w:szCs w:val="18"/>
                <w:lang w:eastAsia="zh-CN"/>
              </w:rPr>
            </w:pP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Consta definida a </w:t>
            </w:r>
            <w:r w:rsidRPr="003D403B">
              <w:rPr>
                <w:rFonts w:eastAsia="Calibri"/>
                <w:b/>
                <w:bCs/>
                <w:sz w:val="18"/>
                <w:szCs w:val="18"/>
                <w:lang w:eastAsia="zh-CN"/>
              </w:rPr>
              <w:t>legislação pertinente</w:t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 à execução do contrato, e outras legislações que podem indiretamente interferir nos casos omissos da execução? (art. 92. III da Lei Federal nº 14.133/21)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52766" w14:textId="77777777" w:rsidR="00F57BA9" w:rsidRPr="003D403B" w:rsidRDefault="00F57BA9" w:rsidP="00B13DCE">
            <w:pPr>
              <w:ind w:left="567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5700F" w14:textId="77777777" w:rsidR="00F57BA9" w:rsidRPr="003D403B" w:rsidRDefault="00F57BA9" w:rsidP="00B13DCE">
            <w:pPr>
              <w:ind w:left="567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E0E4" w14:textId="77777777" w:rsidR="00F57BA9" w:rsidRPr="003D403B" w:rsidRDefault="00F57BA9" w:rsidP="00B13DCE">
            <w:pPr>
              <w:ind w:left="567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2471C6F1" w14:textId="77777777" w:rsidTr="00B13DCE">
        <w:trPr>
          <w:trHeight w:val="178"/>
        </w:trPr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4546" w14:textId="77777777" w:rsidR="00F57BA9" w:rsidRPr="003D403B" w:rsidRDefault="00F57BA9" w:rsidP="00B13DCE">
            <w:pPr>
              <w:pStyle w:val="PargrafodaLista"/>
              <w:numPr>
                <w:ilvl w:val="0"/>
                <w:numId w:val="6"/>
              </w:numPr>
              <w:overflowPunct/>
              <w:autoSpaceDN/>
              <w:ind w:left="314" w:right="35" w:hanging="283"/>
              <w:jc w:val="both"/>
              <w:textAlignment w:val="auto"/>
              <w:rPr>
                <w:rFonts w:eastAsia="Calibri"/>
                <w:sz w:val="18"/>
                <w:szCs w:val="18"/>
                <w:lang w:eastAsia="zh-CN"/>
              </w:rPr>
            </w:pP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O </w:t>
            </w:r>
            <w:r w:rsidRPr="003D403B">
              <w:rPr>
                <w:rFonts w:eastAsia="Calibri"/>
                <w:b/>
                <w:sz w:val="18"/>
                <w:szCs w:val="18"/>
                <w:lang w:eastAsia="zh-CN"/>
              </w:rPr>
              <w:t>regime de execução</w:t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 ou a forma de fornecimento contém elementos suficientes para a execução do contrato no prazo estabelecido? (art. 92, inc. IV da Lei Federal nº 14.133/21)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C7DB2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0BC1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2A8C8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28484A00" w14:textId="77777777" w:rsidTr="00B13DCE">
        <w:trPr>
          <w:trHeight w:val="397"/>
        </w:trPr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9CD90" w14:textId="69373911" w:rsidR="00F57BA9" w:rsidRPr="003D403B" w:rsidRDefault="00F57BA9" w:rsidP="00B13DCE">
            <w:pPr>
              <w:pStyle w:val="PargrafodaLista"/>
              <w:numPr>
                <w:ilvl w:val="0"/>
                <w:numId w:val="6"/>
              </w:numPr>
              <w:overflowPunct/>
              <w:autoSpaceDN/>
              <w:ind w:left="314" w:right="35" w:hanging="283"/>
              <w:jc w:val="both"/>
              <w:textAlignment w:val="auto"/>
              <w:rPr>
                <w:rFonts w:eastAsia="Calibri"/>
                <w:sz w:val="18"/>
                <w:szCs w:val="18"/>
                <w:lang w:eastAsia="zh-CN"/>
              </w:rPr>
            </w:pPr>
            <w:r w:rsidRPr="003D403B">
              <w:rPr>
                <w:rFonts w:eastAsia="Calibri"/>
                <w:sz w:val="18"/>
                <w:szCs w:val="18"/>
                <w:lang w:eastAsia="zh-CN"/>
              </w:rPr>
              <w:lastRenderedPageBreak/>
              <w:t xml:space="preserve">No caso de </w:t>
            </w:r>
            <w:r w:rsidRPr="00B13DCE">
              <w:rPr>
                <w:rFonts w:eastAsia="Calibri"/>
                <w:b/>
                <w:bCs/>
                <w:sz w:val="18"/>
                <w:szCs w:val="18"/>
                <w:lang w:eastAsia="zh-CN"/>
              </w:rPr>
              <w:t>peculiaridade no objeto</w:t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 e no </w:t>
            </w:r>
            <w:r w:rsidRPr="00B13DCE">
              <w:rPr>
                <w:rFonts w:eastAsia="Calibri"/>
                <w:b/>
                <w:bCs/>
                <w:sz w:val="18"/>
                <w:szCs w:val="18"/>
                <w:lang w:eastAsia="zh-CN"/>
              </w:rPr>
              <w:t>seu regime de execução</w:t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>, consta cláusula que preveja período antecedente à expedição da ordem de serviço para verificação de pendências, liberação de áreas ou adoção de outras providências cabíveis para a regularidade do início de sua execução? (art. 92, §2º da Lei Federal n.º 14.133/21)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FE821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8F329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53612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5D112136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BA655" w14:textId="77777777" w:rsidR="00F57BA9" w:rsidRPr="003D403B" w:rsidRDefault="00F57BA9" w:rsidP="00B13DCE">
            <w:pPr>
              <w:pStyle w:val="PargrafodaLista"/>
              <w:numPr>
                <w:ilvl w:val="0"/>
                <w:numId w:val="6"/>
              </w:numPr>
              <w:overflowPunct/>
              <w:autoSpaceDN/>
              <w:ind w:left="314" w:right="35" w:hanging="283"/>
              <w:jc w:val="both"/>
              <w:textAlignment w:val="auto"/>
              <w:rPr>
                <w:rFonts w:eastAsia="Calibri"/>
                <w:sz w:val="18"/>
                <w:szCs w:val="18"/>
                <w:lang w:eastAsia="zh-CN"/>
              </w:rPr>
            </w:pP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Os </w:t>
            </w:r>
            <w:r w:rsidRPr="003D403B">
              <w:rPr>
                <w:rFonts w:eastAsia="Calibri"/>
                <w:b/>
                <w:sz w:val="18"/>
                <w:szCs w:val="18"/>
                <w:lang w:eastAsia="zh-CN"/>
              </w:rPr>
              <w:t>preços</w:t>
            </w:r>
            <w:r w:rsidRPr="003D403B">
              <w:rPr>
                <w:rFonts w:eastAsia="Calibri"/>
                <w:b/>
                <w:sz w:val="18"/>
                <w:szCs w:val="18"/>
                <w:vertAlign w:val="superscript"/>
                <w:lang w:eastAsia="zh-CN"/>
              </w:rPr>
              <w:footnoteReference w:id="2"/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 </w:t>
            </w:r>
            <w:r w:rsidRPr="003D403B">
              <w:rPr>
                <w:rFonts w:eastAsia="Calibri"/>
                <w:b/>
                <w:sz w:val="18"/>
                <w:szCs w:val="18"/>
                <w:lang w:eastAsia="zh-CN"/>
              </w:rPr>
              <w:t xml:space="preserve">unitário e global </w:t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>estão compatíveis com o valor estimado informado no processo que deu origem ao contrato? (art. 92, inc. V da Lei Federal nº 14.133/21)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8FDE6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10D22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1D47B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3B098F07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40D19" w14:textId="77777777" w:rsidR="00F57BA9" w:rsidRPr="003D403B" w:rsidRDefault="00F57BA9" w:rsidP="00B13DCE">
            <w:pPr>
              <w:pStyle w:val="PargrafodaLista"/>
              <w:numPr>
                <w:ilvl w:val="0"/>
                <w:numId w:val="6"/>
              </w:numPr>
              <w:overflowPunct/>
              <w:autoSpaceDN/>
              <w:ind w:left="314" w:right="35" w:hanging="283"/>
              <w:jc w:val="both"/>
              <w:textAlignment w:val="auto"/>
              <w:rPr>
                <w:rFonts w:eastAsia="Calibri"/>
                <w:sz w:val="18"/>
                <w:szCs w:val="18"/>
                <w:lang w:eastAsia="zh-CN"/>
              </w:rPr>
            </w:pP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As </w:t>
            </w:r>
            <w:r w:rsidRPr="003D403B">
              <w:rPr>
                <w:rFonts w:eastAsia="Calibri"/>
                <w:b/>
                <w:sz w:val="18"/>
                <w:szCs w:val="18"/>
                <w:lang w:eastAsia="zh-CN"/>
              </w:rPr>
              <w:t>condições de pagamento</w:t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 estabelecem os requisitos</w:t>
            </w:r>
            <w:r w:rsidRPr="003D403B">
              <w:rPr>
                <w:rFonts w:eastAsia="Calibri"/>
                <w:sz w:val="18"/>
                <w:szCs w:val="18"/>
                <w:vertAlign w:val="superscript"/>
                <w:lang w:eastAsia="zh-CN"/>
              </w:rPr>
              <w:footnoteReference w:id="3"/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 necessários para o pagamento ao contratado? (art. 92, inc. V da Lei Federal n.º 14.133/21)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77B48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15519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A4EAF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7DB06E89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0D854" w14:textId="77777777" w:rsidR="00F57BA9" w:rsidRPr="003D403B" w:rsidRDefault="00F57BA9" w:rsidP="00B13DCE">
            <w:pPr>
              <w:pStyle w:val="PargrafodaLista"/>
              <w:numPr>
                <w:ilvl w:val="0"/>
                <w:numId w:val="6"/>
              </w:numPr>
              <w:overflowPunct/>
              <w:autoSpaceDN/>
              <w:ind w:left="314" w:right="35" w:hanging="283"/>
              <w:jc w:val="both"/>
              <w:textAlignment w:val="auto"/>
              <w:rPr>
                <w:rFonts w:eastAsia="Calibri"/>
                <w:sz w:val="18"/>
                <w:szCs w:val="18"/>
                <w:lang w:eastAsia="zh-CN"/>
              </w:rPr>
            </w:pP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As cláusulas que definem os </w:t>
            </w:r>
            <w:r w:rsidRPr="003D403B">
              <w:rPr>
                <w:rFonts w:eastAsia="Calibri"/>
                <w:b/>
                <w:bCs/>
                <w:sz w:val="18"/>
                <w:szCs w:val="18"/>
                <w:lang w:eastAsia="zh-CN"/>
              </w:rPr>
              <w:t>critérios</w:t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, a </w:t>
            </w:r>
            <w:r w:rsidRPr="003D403B">
              <w:rPr>
                <w:rFonts w:eastAsia="Calibri"/>
                <w:b/>
                <w:bCs/>
                <w:sz w:val="18"/>
                <w:szCs w:val="18"/>
                <w:lang w:eastAsia="zh-CN"/>
              </w:rPr>
              <w:t>data-base</w:t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, a </w:t>
            </w:r>
            <w:r w:rsidRPr="003D403B">
              <w:rPr>
                <w:rFonts w:eastAsia="Calibri"/>
                <w:b/>
                <w:bCs/>
                <w:sz w:val="18"/>
                <w:szCs w:val="18"/>
                <w:lang w:eastAsia="zh-CN"/>
              </w:rPr>
              <w:t>periodicidade do reajustamento de preços</w:t>
            </w:r>
            <w:r w:rsidRPr="003D403B">
              <w:rPr>
                <w:rFonts w:eastAsia="Calibri"/>
                <w:sz w:val="18"/>
                <w:szCs w:val="18"/>
                <w:vertAlign w:val="superscript"/>
                <w:lang w:eastAsia="zh-CN"/>
              </w:rPr>
              <w:footnoteReference w:id="4"/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 e os </w:t>
            </w:r>
            <w:r w:rsidRPr="003D403B">
              <w:rPr>
                <w:rFonts w:eastAsia="Calibri"/>
                <w:b/>
                <w:bCs/>
                <w:sz w:val="18"/>
                <w:szCs w:val="18"/>
                <w:lang w:eastAsia="zh-CN"/>
              </w:rPr>
              <w:t>critérios de atualização monetária</w:t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>, constam vinculadas à data do orçamento estimado, podendo estabelecer mais de um índice específico ou setorial em conformidade com a realidade de mercado? (art. 92, inc. V e §3º da Lei Federal n.º 14.133/21)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81816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0CA5A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FA7AC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5A41EC47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D841D" w14:textId="77777777" w:rsidR="00F57BA9" w:rsidRPr="003D403B" w:rsidRDefault="00F57BA9" w:rsidP="00B13DCE">
            <w:pPr>
              <w:pStyle w:val="PargrafodaLista"/>
              <w:numPr>
                <w:ilvl w:val="0"/>
                <w:numId w:val="6"/>
              </w:numPr>
              <w:overflowPunct/>
              <w:autoSpaceDN/>
              <w:ind w:left="314" w:right="35" w:hanging="283"/>
              <w:jc w:val="both"/>
              <w:textAlignment w:val="auto"/>
              <w:rPr>
                <w:rFonts w:eastAsia="Calibri"/>
                <w:sz w:val="18"/>
                <w:szCs w:val="18"/>
                <w:lang w:eastAsia="zh-CN"/>
              </w:rPr>
            </w:pP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Consta estipulado o </w:t>
            </w:r>
            <w:r w:rsidRPr="00B13DCE">
              <w:rPr>
                <w:rFonts w:eastAsia="Calibri"/>
                <w:sz w:val="18"/>
                <w:szCs w:val="18"/>
                <w:lang w:eastAsia="zh-CN"/>
              </w:rPr>
              <w:t xml:space="preserve">prazo para </w:t>
            </w:r>
            <w:r w:rsidRPr="00B13DCE">
              <w:rPr>
                <w:rFonts w:eastAsia="Calibri"/>
                <w:b/>
                <w:bCs/>
                <w:sz w:val="18"/>
                <w:szCs w:val="18"/>
                <w:lang w:eastAsia="zh-CN"/>
              </w:rPr>
              <w:t>resposta ao pedido</w:t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 de repactuação de preços e/ou de restabelecimento do equilíbrio econômico-financeiro, quando for o caso? (art. 92, incisos X e XI da Lei Federal n.º 14.133/21)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24099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5155B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133EE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12C2C407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25030" w14:textId="77FF6643" w:rsidR="00F57BA9" w:rsidRPr="003D403B" w:rsidRDefault="00F57BA9" w:rsidP="00B13DCE">
            <w:pPr>
              <w:pStyle w:val="PargrafodaLista"/>
              <w:numPr>
                <w:ilvl w:val="0"/>
                <w:numId w:val="6"/>
              </w:numPr>
              <w:overflowPunct/>
              <w:autoSpaceDN/>
              <w:ind w:left="314" w:right="35" w:hanging="283"/>
              <w:jc w:val="both"/>
              <w:textAlignment w:val="auto"/>
              <w:rPr>
                <w:rFonts w:eastAsia="Calibri"/>
                <w:sz w:val="18"/>
                <w:szCs w:val="18"/>
                <w:lang w:eastAsia="zh-CN"/>
              </w:rPr>
            </w:pP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No caso de </w:t>
            </w:r>
            <w:r w:rsidRPr="00B13DCE">
              <w:rPr>
                <w:rFonts w:eastAsia="Calibri"/>
                <w:b/>
                <w:bCs/>
                <w:sz w:val="18"/>
                <w:szCs w:val="18"/>
                <w:lang w:eastAsia="zh-CN"/>
              </w:rPr>
              <w:t>serviços contínuos</w:t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>, constam os critérios de reajustamento de preços previsto no</w:t>
            </w:r>
            <w:r w:rsidR="00F65B92">
              <w:rPr>
                <w:rFonts w:eastAsia="Calibri"/>
                <w:sz w:val="18"/>
                <w:szCs w:val="18"/>
                <w:lang w:eastAsia="zh-CN"/>
              </w:rPr>
              <w:t xml:space="preserve"> art. 92, §4º, </w:t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 incisos I e II da Lei Federal n.º 14.133/21?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B0699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8E829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F38CB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6E2213E0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6F2D2" w14:textId="77777777" w:rsidR="00F57BA9" w:rsidRPr="003D403B" w:rsidRDefault="00F57BA9" w:rsidP="00B13DCE">
            <w:pPr>
              <w:pStyle w:val="PargrafodaLista"/>
              <w:numPr>
                <w:ilvl w:val="0"/>
                <w:numId w:val="6"/>
              </w:numPr>
              <w:overflowPunct/>
              <w:autoSpaceDN/>
              <w:ind w:left="314" w:right="35" w:hanging="283"/>
              <w:jc w:val="both"/>
              <w:textAlignment w:val="auto"/>
              <w:rPr>
                <w:rFonts w:eastAsia="Calibri"/>
                <w:color w:val="5983B0"/>
                <w:sz w:val="18"/>
                <w:szCs w:val="18"/>
                <w:lang w:eastAsia="zh-CN"/>
              </w:rPr>
            </w:pP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No caso de </w:t>
            </w:r>
            <w:r w:rsidRPr="00B13DCE">
              <w:rPr>
                <w:rFonts w:eastAsia="Calibri"/>
                <w:b/>
                <w:bCs/>
                <w:sz w:val="18"/>
                <w:szCs w:val="18"/>
                <w:lang w:eastAsia="zh-CN"/>
              </w:rPr>
              <w:t>obras e serviços de engenharia</w:t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>, constam os critérios e a periodicidade da medição mensal, para a liquidação e o pagamento dos serviços? (art. 92. inc. VI e §5º da Lei Federal n.º 14.133/21)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E378F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6378D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DE475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29994BEB" w14:textId="77777777" w:rsidTr="00B13DCE">
        <w:trPr>
          <w:trHeight w:val="664"/>
        </w:trPr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5B22" w14:textId="77777777" w:rsidR="00F57BA9" w:rsidRPr="003D403B" w:rsidRDefault="00F57BA9" w:rsidP="00B13DCE">
            <w:pPr>
              <w:pStyle w:val="PargrafodaLista"/>
              <w:numPr>
                <w:ilvl w:val="0"/>
                <w:numId w:val="6"/>
              </w:numPr>
              <w:overflowPunct/>
              <w:autoSpaceDN/>
              <w:ind w:left="314" w:right="35" w:hanging="283"/>
              <w:jc w:val="both"/>
              <w:textAlignment w:val="auto"/>
              <w:rPr>
                <w:rFonts w:eastAsia="Calibri"/>
                <w:color w:val="5983B0"/>
                <w:sz w:val="18"/>
                <w:szCs w:val="18"/>
                <w:lang w:eastAsia="zh-CN"/>
              </w:rPr>
            </w:pP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O contrato prevê a </w:t>
            </w:r>
            <w:r w:rsidRPr="003D403B">
              <w:rPr>
                <w:rFonts w:eastAsia="Calibri"/>
                <w:b/>
                <w:sz w:val="18"/>
                <w:szCs w:val="18"/>
                <w:lang w:eastAsia="zh-CN"/>
              </w:rPr>
              <w:t>data</w:t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 </w:t>
            </w:r>
            <w:r w:rsidRPr="003D403B">
              <w:rPr>
                <w:rFonts w:eastAsia="Calibri"/>
                <w:b/>
                <w:sz w:val="18"/>
                <w:szCs w:val="18"/>
                <w:lang w:eastAsia="zh-CN"/>
              </w:rPr>
              <w:t xml:space="preserve">de início </w:t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>das etapas de execução, de entrega</w:t>
            </w:r>
            <w:r w:rsidRPr="003D403B">
              <w:rPr>
                <w:rFonts w:eastAsia="Calibri"/>
                <w:b/>
                <w:sz w:val="18"/>
                <w:szCs w:val="18"/>
                <w:lang w:eastAsia="zh-CN"/>
              </w:rPr>
              <w:t>,</w:t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 de conclusão, de observação (acompanhamento, fiscalização ou monitoramento) e de recebimento definitivo, conforme o caso? (art. 92, inc. VII da Lei Federal nº 14.133/21)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1EA6A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AADCA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9EA95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1A6ED17C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23E86" w14:textId="77777777" w:rsidR="00F57BA9" w:rsidRPr="003D403B" w:rsidRDefault="00F57BA9" w:rsidP="00B13DCE">
            <w:pPr>
              <w:pStyle w:val="PargrafodaLista"/>
              <w:numPr>
                <w:ilvl w:val="0"/>
                <w:numId w:val="6"/>
              </w:numPr>
              <w:overflowPunct/>
              <w:autoSpaceDN/>
              <w:ind w:left="314" w:right="35" w:hanging="283"/>
              <w:jc w:val="both"/>
              <w:textAlignment w:val="auto"/>
              <w:rPr>
                <w:rFonts w:eastAsia="Calibri"/>
                <w:sz w:val="18"/>
                <w:szCs w:val="18"/>
                <w:lang w:eastAsia="zh-CN"/>
              </w:rPr>
            </w:pPr>
            <w:r w:rsidRPr="003D403B">
              <w:rPr>
                <w:rFonts w:eastAsia="Calibri"/>
                <w:sz w:val="18"/>
                <w:szCs w:val="18"/>
                <w:lang w:eastAsia="zh-CN"/>
              </w:rPr>
              <w:t>Consta a cláusula que define o crédito pelo qual ocorrerá a despesa, com a indicação da classificação funcional programática e da categoria econômica está compatível com o processo que deu origem ao contrato, bem como com o(s) empenho(s) da despesa? (art. 92, inc. VIII da Lei Federal n.º 14.133/21)</w:t>
            </w:r>
          </w:p>
          <w:p w14:paraId="662597CF" w14:textId="77777777" w:rsidR="00F57BA9" w:rsidRPr="00F65B92" w:rsidRDefault="00F57BA9" w:rsidP="00B13DCE">
            <w:pPr>
              <w:ind w:left="314" w:right="35"/>
              <w:rPr>
                <w:rFonts w:ascii="Times New Roman" w:hAnsi="Times New Roman" w:cs="Times New Roman"/>
                <w:i/>
                <w:color w:val="5983B0"/>
                <w:sz w:val="16"/>
                <w:szCs w:val="16"/>
              </w:rPr>
            </w:pPr>
            <w:r w:rsidRPr="00F65B92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Obs.: </w:t>
            </w:r>
            <w:r w:rsidRPr="00F65B92">
              <w:rPr>
                <w:rFonts w:ascii="Times New Roman" w:hAnsi="Times New Roman" w:cs="Times New Roman"/>
                <w:i/>
                <w:color w:val="000000"/>
                <w:sz w:val="16"/>
                <w:szCs w:val="16"/>
              </w:rPr>
              <w:t>Devem-se considerar as questões de apostilamento necessárias à manutenção do contrato.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DC73A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0CC8C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CD7B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782D3121" w14:textId="77777777" w:rsidTr="00B13DCE">
        <w:tc>
          <w:tcPr>
            <w:tcW w:w="3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747CF" w14:textId="207BB14F" w:rsidR="00F57BA9" w:rsidRPr="003D403B" w:rsidRDefault="00F57BA9" w:rsidP="00B13DCE">
            <w:pPr>
              <w:pStyle w:val="PargrafodaLista"/>
              <w:numPr>
                <w:ilvl w:val="0"/>
                <w:numId w:val="6"/>
              </w:numPr>
              <w:overflowPunct/>
              <w:autoSpaceDN/>
              <w:ind w:left="314" w:right="35" w:hanging="283"/>
              <w:jc w:val="both"/>
              <w:textAlignment w:val="auto"/>
              <w:rPr>
                <w:rFonts w:eastAsia="Calibri"/>
                <w:sz w:val="18"/>
                <w:szCs w:val="18"/>
                <w:lang w:eastAsia="zh-CN"/>
              </w:rPr>
            </w:pP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No caso da </w:t>
            </w:r>
            <w:r w:rsidRPr="003D403B">
              <w:rPr>
                <w:rFonts w:eastAsia="Calibri"/>
                <w:b/>
                <w:bCs/>
                <w:sz w:val="18"/>
                <w:szCs w:val="18"/>
                <w:lang w:eastAsia="zh-CN"/>
              </w:rPr>
              <w:t>vigência do contrato</w:t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 com prazo máximo de </w:t>
            </w:r>
            <w:r w:rsidRPr="00B13DCE">
              <w:rPr>
                <w:rFonts w:eastAsia="Calibri"/>
                <w:sz w:val="18"/>
                <w:szCs w:val="18"/>
                <w:lang w:eastAsia="zh-CN"/>
              </w:rPr>
              <w:t>5</w:t>
            </w:r>
            <w:r w:rsidR="00095BFE" w:rsidRPr="00B13DCE">
              <w:rPr>
                <w:rFonts w:eastAsia="Calibri"/>
              </w:rPr>
              <w:t xml:space="preserve"> </w:t>
            </w:r>
            <w:r w:rsidRPr="00B13DCE">
              <w:rPr>
                <w:rFonts w:eastAsia="Calibri"/>
                <w:sz w:val="18"/>
                <w:szCs w:val="18"/>
                <w:lang w:eastAsia="zh-CN"/>
              </w:rPr>
              <w:t>anos</w:t>
            </w:r>
            <w:r w:rsidR="00095BFE" w:rsidRPr="00B13DCE">
              <w:rPr>
                <w:rStyle w:val="Refdenotaderodap"/>
                <w:rFonts w:eastAsia="Calibri"/>
                <w:sz w:val="18"/>
                <w:szCs w:val="18"/>
                <w:lang w:eastAsia="zh-CN"/>
              </w:rPr>
              <w:footnoteReference w:id="5"/>
            </w:r>
            <w:r w:rsidR="00095BFE">
              <w:rPr>
                <w:rFonts w:eastAsia="Calibri"/>
                <w:sz w:val="18"/>
                <w:szCs w:val="18"/>
                <w:u w:val="single"/>
                <w:lang w:eastAsia="zh-CN"/>
              </w:rPr>
              <w:t xml:space="preserve"> </w:t>
            </w:r>
            <w:r w:rsidRPr="003D403B">
              <w:rPr>
                <w:rFonts w:eastAsia="Calibri"/>
                <w:sz w:val="18"/>
                <w:szCs w:val="18"/>
                <w:vertAlign w:val="superscript"/>
                <w:lang w:eastAsia="zh-CN"/>
              </w:rPr>
              <w:footnoteReference w:id="6"/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>, consta a observação que em cada exercício a Administração deverá atestar a existência de créditos orçamentários vinculados à contratação e a vantagem em sua manutenção? (art. 106 da Lei Federal nº 14.133/21)</w:t>
            </w:r>
          </w:p>
        </w:tc>
        <w:tc>
          <w:tcPr>
            <w:tcW w:w="6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87CC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86E68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068B1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717E1EDB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453C" w14:textId="77777777" w:rsidR="00F57BA9" w:rsidRPr="003D403B" w:rsidRDefault="00F57BA9" w:rsidP="00B13DCE">
            <w:pPr>
              <w:pStyle w:val="PargrafodaLista"/>
              <w:numPr>
                <w:ilvl w:val="0"/>
                <w:numId w:val="6"/>
              </w:numPr>
              <w:overflowPunct/>
              <w:autoSpaceDN/>
              <w:ind w:left="314" w:right="35" w:hanging="283"/>
              <w:jc w:val="both"/>
              <w:textAlignment w:val="auto"/>
              <w:rPr>
                <w:rFonts w:eastAsia="Calibri"/>
                <w:sz w:val="18"/>
                <w:szCs w:val="18"/>
                <w:lang w:eastAsia="zh-CN"/>
              </w:rPr>
            </w:pP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No caso da </w:t>
            </w:r>
            <w:r w:rsidRPr="003D403B">
              <w:rPr>
                <w:rFonts w:eastAsia="Calibri"/>
                <w:b/>
                <w:bCs/>
                <w:sz w:val="18"/>
                <w:szCs w:val="18"/>
                <w:lang w:eastAsia="zh-CN"/>
              </w:rPr>
              <w:t>vigência do contrato</w:t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 for por </w:t>
            </w:r>
            <w:r w:rsidRPr="00B13DCE">
              <w:rPr>
                <w:rFonts w:eastAsia="Calibri"/>
                <w:b/>
                <w:bCs/>
                <w:sz w:val="18"/>
                <w:szCs w:val="18"/>
                <w:lang w:eastAsia="zh-CN"/>
              </w:rPr>
              <w:t>prazo indeterminado</w:t>
            </w:r>
            <w:r w:rsidRPr="003D403B">
              <w:rPr>
                <w:rFonts w:eastAsia="Calibri"/>
                <w:sz w:val="18"/>
                <w:szCs w:val="18"/>
                <w:u w:val="single"/>
                <w:vertAlign w:val="superscript"/>
                <w:lang w:eastAsia="zh-CN"/>
              </w:rPr>
              <w:footnoteReference w:id="7"/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>, consta a observação que a prorrogação será por comprovar a cada exercício financeiro, a existência de créditos orçamentário vinculados à contratação? (art. 109 da Lei Federal n.º 14.133/21)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E0050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EDE06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8414D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40769341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2A961" w14:textId="77777777" w:rsidR="00F57BA9" w:rsidRPr="003D403B" w:rsidRDefault="00F57BA9" w:rsidP="00B13DCE">
            <w:pPr>
              <w:pStyle w:val="PargrafodaLista"/>
              <w:numPr>
                <w:ilvl w:val="0"/>
                <w:numId w:val="6"/>
              </w:numPr>
              <w:overflowPunct/>
              <w:autoSpaceDN/>
              <w:ind w:left="314" w:right="35" w:hanging="283"/>
              <w:jc w:val="both"/>
              <w:textAlignment w:val="auto"/>
              <w:rPr>
                <w:rFonts w:eastAsia="Calibri"/>
                <w:sz w:val="18"/>
                <w:szCs w:val="18"/>
                <w:lang w:eastAsia="zh-CN"/>
              </w:rPr>
            </w:pP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Há cláusula com </w:t>
            </w:r>
            <w:r w:rsidRPr="00B13DCE">
              <w:rPr>
                <w:rFonts w:eastAsia="Calibri"/>
                <w:b/>
                <w:bCs/>
                <w:sz w:val="18"/>
                <w:szCs w:val="18"/>
                <w:lang w:eastAsia="zh-CN"/>
              </w:rPr>
              <w:t>previsão das garantias</w:t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t xml:space="preserve"> oferecidas para assegurar a plena execução do contrato, quando exigidas, inclusive as que forem oferecidas pelo contratado no caso de antecipação de valores a título de pagamento? (art. 92, XII </w:t>
            </w:r>
            <w:r w:rsidRPr="003D403B">
              <w:rPr>
                <w:rFonts w:eastAsia="Calibri"/>
                <w:sz w:val="18"/>
                <w:szCs w:val="18"/>
                <w:lang w:eastAsia="zh-CN"/>
              </w:rPr>
              <w:lastRenderedPageBreak/>
              <w:t>caput da Lei Federal nº 14.133/21)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89E6A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240D8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E6D5E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1F7A8F8B" w14:textId="77777777" w:rsidTr="00F979E5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BF1DE" w14:textId="77777777" w:rsidR="00F57BA9" w:rsidRPr="003D403B" w:rsidRDefault="00F57BA9" w:rsidP="00B13DCE">
            <w:pPr>
              <w:numPr>
                <w:ilvl w:val="0"/>
                <w:numId w:val="4"/>
              </w:numPr>
              <w:autoSpaceDN/>
              <w:ind w:left="316" w:right="35" w:hanging="316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 caso de </w:t>
            </w:r>
            <w:r w:rsidRPr="00B13D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exigência de garantia</w:t>
            </w: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a critério da Administração, foi aplicada uma das seguintes modalidades de garantia</w:t>
            </w: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footnoteReference w:id="8"/>
            </w: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prevista no contrato: (art. 96, </w:t>
            </w:r>
            <w:r w:rsidRPr="003D403B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caput</w:t>
            </w: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 § 1º da Lei Federal nº 14.133/21)</w:t>
            </w:r>
          </w:p>
        </w:tc>
      </w:tr>
      <w:tr w:rsidR="00F57BA9" w:rsidRPr="003D403B" w14:paraId="66D3079F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17C52" w14:textId="77777777" w:rsidR="00F57BA9" w:rsidRPr="003D403B" w:rsidRDefault="00F57BA9" w:rsidP="00B13DCE">
            <w:pPr>
              <w:numPr>
                <w:ilvl w:val="0"/>
                <w:numId w:val="5"/>
              </w:numPr>
              <w:autoSpaceDN/>
              <w:ind w:left="314" w:right="35" w:hanging="316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Caução em dinheiro ou em títulos da dívida pública emitidos sob a forma escritural?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B31CD" w14:textId="77777777" w:rsidR="00F57BA9" w:rsidRPr="003D403B" w:rsidRDefault="00F57BA9" w:rsidP="00B13DCE">
            <w:pPr>
              <w:ind w:left="316" w:right="35" w:hanging="31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26169" w14:textId="77777777" w:rsidR="00F57BA9" w:rsidRPr="003D403B" w:rsidRDefault="00F57BA9" w:rsidP="00B13DCE">
            <w:pPr>
              <w:ind w:left="316" w:right="35" w:hanging="31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FCE1C" w14:textId="77777777" w:rsidR="00F57BA9" w:rsidRPr="003D403B" w:rsidRDefault="00F57BA9" w:rsidP="00B13DCE">
            <w:pPr>
              <w:ind w:left="316" w:right="35" w:hanging="31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BA9" w:rsidRPr="003D403B" w14:paraId="4CC37055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85DEA" w14:textId="77777777" w:rsidR="00F57BA9" w:rsidRPr="003D403B" w:rsidRDefault="00F57BA9" w:rsidP="00B13DCE">
            <w:pPr>
              <w:numPr>
                <w:ilvl w:val="0"/>
                <w:numId w:val="5"/>
              </w:numPr>
              <w:autoSpaceDN/>
              <w:ind w:left="314" w:right="35" w:hanging="316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Seguro-garantia?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BD37" w14:textId="77777777" w:rsidR="00F57BA9" w:rsidRPr="003D403B" w:rsidRDefault="00F57BA9" w:rsidP="00B13DCE">
            <w:pPr>
              <w:ind w:left="316" w:right="35" w:hanging="31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2AD56" w14:textId="77777777" w:rsidR="00F57BA9" w:rsidRPr="003D403B" w:rsidRDefault="00F57BA9" w:rsidP="00B13DCE">
            <w:pPr>
              <w:ind w:left="316" w:right="35" w:hanging="31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0AB95" w14:textId="77777777" w:rsidR="00F57BA9" w:rsidRPr="003D403B" w:rsidRDefault="00F57BA9" w:rsidP="00B13DCE">
            <w:pPr>
              <w:ind w:left="316" w:right="35" w:hanging="31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BA9" w:rsidRPr="003D403B" w14:paraId="28245619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95ACE" w14:textId="77777777" w:rsidR="00F57BA9" w:rsidRPr="003D403B" w:rsidRDefault="00F57BA9" w:rsidP="00B13DCE">
            <w:pPr>
              <w:numPr>
                <w:ilvl w:val="0"/>
                <w:numId w:val="5"/>
              </w:numPr>
              <w:autoSpaceDN/>
              <w:ind w:left="314" w:right="35" w:hanging="316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Fiança bancária?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D2FDB" w14:textId="77777777" w:rsidR="00F57BA9" w:rsidRPr="003D403B" w:rsidRDefault="00F57BA9" w:rsidP="00B13DCE">
            <w:pPr>
              <w:ind w:left="316" w:right="35" w:hanging="31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1C60A" w14:textId="77777777" w:rsidR="00F57BA9" w:rsidRPr="003D403B" w:rsidRDefault="00F57BA9" w:rsidP="00B13DCE">
            <w:pPr>
              <w:ind w:left="316" w:right="35" w:hanging="31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75EFF" w14:textId="77777777" w:rsidR="00F57BA9" w:rsidRPr="003D403B" w:rsidRDefault="00F57BA9" w:rsidP="00B13DCE">
            <w:pPr>
              <w:ind w:left="316" w:right="35" w:hanging="31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57BA9" w:rsidRPr="003D403B" w14:paraId="7F031DD5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C17F" w14:textId="77777777" w:rsidR="00F57BA9" w:rsidRPr="003D403B" w:rsidRDefault="00F57BA9" w:rsidP="00B13DCE">
            <w:pPr>
              <w:numPr>
                <w:ilvl w:val="0"/>
                <w:numId w:val="4"/>
              </w:numPr>
              <w:autoSpaceDN/>
              <w:ind w:left="316" w:right="35" w:hanging="316"/>
              <w:jc w:val="both"/>
              <w:textAlignment w:val="auto"/>
              <w:rPr>
                <w:rFonts w:ascii="Times New Roman" w:hAnsi="Times New Roman" w:cs="Times New Roman"/>
                <w:color w:val="5983B0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previsto </w:t>
            </w:r>
            <w:r w:rsidRPr="00B13D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prazo de garantia</w:t>
            </w: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condições de manutenção ou assistência técnica do objeto do contrato, quando for o caso? (art. 92, inc. XIII da Lei Federal nº 14.133/21)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6D264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23B70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F3437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0423F5F2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C7E3F" w14:textId="77777777" w:rsidR="00F57BA9" w:rsidRPr="003D403B" w:rsidRDefault="00F57BA9" w:rsidP="00B13DCE">
            <w:pPr>
              <w:numPr>
                <w:ilvl w:val="0"/>
                <w:numId w:val="4"/>
              </w:numPr>
              <w:autoSpaceDN/>
              <w:ind w:left="316" w:right="35" w:hanging="316"/>
              <w:jc w:val="both"/>
              <w:textAlignment w:val="auto"/>
              <w:rPr>
                <w:rFonts w:ascii="Times New Roman" w:hAnsi="Times New Roman" w:cs="Times New Roman"/>
                <w:color w:val="5983B0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cláusula </w:t>
            </w:r>
            <w:r w:rsidRPr="003D40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dos direitos e das responsabilidades</w:t>
            </w: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(ou das obrigações entre as partes) estabelece obrigações que condicionem a organização, direção, controle, execução e ou fiscalização do contrato? (art. 92, inc. XIV da Lei Federal nº 14.133/21)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4191E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color w:val="2E74B5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472C1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color w:val="2E74B5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354AA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color w:val="2E74B5"/>
                <w:sz w:val="18"/>
                <w:szCs w:val="18"/>
              </w:rPr>
            </w:pPr>
          </w:p>
        </w:tc>
      </w:tr>
      <w:tr w:rsidR="00F57BA9" w:rsidRPr="003D403B" w14:paraId="4E31968A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05E0" w14:textId="77777777" w:rsidR="00F57BA9" w:rsidRPr="003D403B" w:rsidRDefault="00F57BA9" w:rsidP="00B13DCE">
            <w:pPr>
              <w:numPr>
                <w:ilvl w:val="0"/>
                <w:numId w:val="4"/>
              </w:numPr>
              <w:autoSpaceDN/>
              <w:ind w:left="316" w:right="35" w:hanging="316"/>
              <w:jc w:val="both"/>
              <w:textAlignment w:val="auto"/>
              <w:rPr>
                <w:rFonts w:ascii="Times New Roman" w:hAnsi="Times New Roman" w:cs="Times New Roman"/>
                <w:color w:val="5983B0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</w:t>
            </w:r>
            <w:r w:rsidRPr="003D40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penalidades cabíveis</w:t>
            </w: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de acordo com a gravidade das infrações administrativas cometidas, garantida a prévia defesa? (art. 92, inc. XIV e art. 156, §1º da Lei Federal nº 14.133/21)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14EB8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5DBDD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059CC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226E17B0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91C25" w14:textId="77777777" w:rsidR="00F57BA9" w:rsidRPr="003D403B" w:rsidRDefault="00F57BA9" w:rsidP="00B13DCE">
            <w:pPr>
              <w:numPr>
                <w:ilvl w:val="0"/>
                <w:numId w:val="4"/>
              </w:numPr>
              <w:autoSpaceDN/>
              <w:ind w:left="316" w:right="35" w:hanging="316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Prevê </w:t>
            </w:r>
            <w:r w:rsidRPr="003D40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valores das multas</w:t>
            </w: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D40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 a base de cálculo</w:t>
            </w: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ou conforme o caso consta um percentual sobre a parcela inadimplida poderá ser glosada? (art. 92, inc. XIV da Lei Federal nº 14.133/21)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99360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7C536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55B58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21C1D8FA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70CF" w14:textId="77777777" w:rsidR="00F57BA9" w:rsidRPr="003D403B" w:rsidRDefault="00F57BA9" w:rsidP="00B13DCE">
            <w:pPr>
              <w:numPr>
                <w:ilvl w:val="0"/>
                <w:numId w:val="4"/>
              </w:numPr>
              <w:autoSpaceDN/>
              <w:ind w:left="316" w:right="35" w:hanging="316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cláusula de </w:t>
            </w:r>
            <w:r w:rsidRPr="00B13D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extinção</w:t>
            </w: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está de acordo com os </w:t>
            </w:r>
            <w:proofErr w:type="spellStart"/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arts</w:t>
            </w:r>
            <w:proofErr w:type="spellEnd"/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137, 138 e 139 da Lei Federal nº 14.133/21? (art. 92, inc. XIX da Lei Federal nº 14.133/21)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7A60B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9BCC0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AF9E7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0C299D4F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DC24B" w14:textId="5B40388A" w:rsidR="00F57BA9" w:rsidRPr="003D403B" w:rsidRDefault="00F57BA9" w:rsidP="00B13DCE">
            <w:pPr>
              <w:numPr>
                <w:ilvl w:val="0"/>
                <w:numId w:val="4"/>
              </w:numPr>
              <w:autoSpaceDN/>
              <w:ind w:left="316" w:right="35" w:hanging="316"/>
              <w:jc w:val="both"/>
              <w:textAlignment w:val="auto"/>
              <w:rPr>
                <w:rFonts w:ascii="Times New Roman" w:hAnsi="Times New Roman" w:cs="Times New Roman"/>
                <w:color w:val="5983B0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previsão da </w:t>
            </w:r>
            <w:r w:rsidRPr="00B13D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obrigação</w:t>
            </w: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contratado cumprir as exigências de reserva de cargos prevista em lei, bem como em outras normas específicas, para pessoa com deficiência, para reabilitado da Previdência Social e para aprendiz, quando for o caso? (art. 92, inc. XVII da Lei Federal n.º 14.133/21)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3780F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1B5DC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A8DAB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1D25D9DE" w14:textId="77777777" w:rsidTr="00B13DCE">
        <w:tc>
          <w:tcPr>
            <w:tcW w:w="3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49E6A" w14:textId="77777777" w:rsidR="00F57BA9" w:rsidRPr="003D403B" w:rsidRDefault="00F57BA9" w:rsidP="00B13DCE">
            <w:pPr>
              <w:numPr>
                <w:ilvl w:val="0"/>
                <w:numId w:val="4"/>
              </w:numPr>
              <w:autoSpaceDN/>
              <w:ind w:left="316" w:right="35" w:hanging="284"/>
              <w:jc w:val="both"/>
              <w:textAlignment w:val="auto"/>
              <w:rPr>
                <w:rFonts w:ascii="Times New Roman" w:hAnsi="Times New Roman" w:cs="Times New Roman"/>
                <w:color w:val="5983B0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a </w:t>
            </w:r>
            <w:r w:rsidRPr="00B13D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obrigação</w:t>
            </w: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contratado de manter, durante toda a execução do contrato, em compatibilidade com as obrigações por ele assumidas, todas as condições exigidas para a </w:t>
            </w:r>
            <w:r w:rsidRPr="00B13D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habilitação</w:t>
            </w: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licitação, ou para a qualificação, na contratação direta? (art. 92, inc. XVI da Lei Federal n.º 14.133/21)</w:t>
            </w:r>
          </w:p>
        </w:tc>
        <w:tc>
          <w:tcPr>
            <w:tcW w:w="6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E23A0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95FCD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D41E5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64BE3824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3CDCC" w14:textId="77777777" w:rsidR="00F57BA9" w:rsidRPr="003D403B" w:rsidRDefault="00F57BA9" w:rsidP="00B13DCE">
            <w:pPr>
              <w:numPr>
                <w:ilvl w:val="0"/>
                <w:numId w:val="4"/>
              </w:numPr>
              <w:autoSpaceDN/>
              <w:ind w:left="311" w:right="35" w:hanging="311"/>
              <w:jc w:val="both"/>
              <w:textAlignment w:val="auto"/>
              <w:rPr>
                <w:rFonts w:ascii="Times New Roman" w:hAnsi="Times New Roman" w:cs="Times New Roman"/>
                <w:color w:val="5983B0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cláusula no caso de </w:t>
            </w:r>
            <w:r w:rsidRPr="00B13D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alteração unilateral</w:t>
            </w: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que o contratado será obrigado a aceitar, nas mesmas condições contratuais acréscimos e decréscimos de acordo com os limites estabelecidos pelo art. 125 da Lei Federal nº 14.133/21?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AF523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AF404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00F0E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790E613A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CB5C9" w14:textId="77777777" w:rsidR="00F57BA9" w:rsidRPr="003D403B" w:rsidRDefault="00F57BA9" w:rsidP="00B13DCE">
            <w:pPr>
              <w:numPr>
                <w:ilvl w:val="0"/>
                <w:numId w:val="4"/>
              </w:numPr>
              <w:autoSpaceDN/>
              <w:ind w:left="311" w:right="35" w:hanging="311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cláusula que declare competente o </w:t>
            </w:r>
            <w:r w:rsidRPr="00B13D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foro da sede</w:t>
            </w: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da Administração para dirimir questões contratuais, ressalvadas as hipóteses previstas no art. 92, §1º, incisos I, II e III da Lei Federal n.º 14.133/21?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6D1C2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9F57D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B998D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5E260B7E" w14:textId="77777777" w:rsidTr="00B13DCE">
        <w:trPr>
          <w:trHeight w:val="258"/>
        </w:trPr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F850" w14:textId="77777777" w:rsidR="00F57BA9" w:rsidRPr="003D403B" w:rsidRDefault="00F57BA9" w:rsidP="00B13DCE">
            <w:pPr>
              <w:numPr>
                <w:ilvl w:val="0"/>
                <w:numId w:val="4"/>
              </w:numPr>
              <w:autoSpaceDN/>
              <w:ind w:left="308" w:right="35" w:hanging="308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convocação do licitante classificado para </w:t>
            </w:r>
            <w:r w:rsidRPr="00B13D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assinar o termo</w:t>
            </w: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de contrato? (art. 90 da Lei Federal n° 14.133/21)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6F3D9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59D0F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6F808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33DC2A5C" w14:textId="77777777" w:rsidTr="00B13DCE">
        <w:tc>
          <w:tcPr>
            <w:tcW w:w="3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3D0A3" w14:textId="77777777" w:rsidR="00F57BA9" w:rsidRPr="003D403B" w:rsidRDefault="00F57BA9" w:rsidP="00B13DCE">
            <w:pPr>
              <w:numPr>
                <w:ilvl w:val="0"/>
                <w:numId w:val="4"/>
              </w:numPr>
              <w:autoSpaceDN/>
              <w:ind w:left="308" w:right="35" w:hanging="308"/>
              <w:jc w:val="both"/>
              <w:textAlignment w:val="auto"/>
              <w:rPr>
                <w:rFonts w:ascii="Times New Roman" w:hAnsi="Times New Roman" w:cs="Times New Roman"/>
                <w:color w:val="3465A4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 </w:t>
            </w:r>
            <w:r w:rsidRPr="003D40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original do contrato</w:t>
            </w: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(ou instrumento equivalente) foi assinado pelas partes, estando todas devidamente qualificadas?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804AF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896FF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5A447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BA9" w:rsidRPr="003D403B" w14:paraId="759D3658" w14:textId="77777777" w:rsidTr="00B13DCE">
        <w:tc>
          <w:tcPr>
            <w:tcW w:w="35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1DAEC" w14:textId="77777777" w:rsidR="00F57BA9" w:rsidRPr="003D403B" w:rsidRDefault="00F57BA9" w:rsidP="00B13DCE">
            <w:pPr>
              <w:numPr>
                <w:ilvl w:val="0"/>
                <w:numId w:val="4"/>
              </w:numPr>
              <w:autoSpaceDN/>
              <w:ind w:left="308" w:right="35" w:hanging="308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Consta o </w:t>
            </w:r>
            <w:r w:rsidRPr="00B13DC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modelo de gestão do contrato</w:t>
            </w:r>
            <w:r w:rsidRPr="003D40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observados os requisitos definidos em regulamento? (art. 92, XVII da Lei Federal nº 14.133/21)</w:t>
            </w:r>
          </w:p>
        </w:tc>
        <w:tc>
          <w:tcPr>
            <w:tcW w:w="64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85EDB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BF092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8D200" w14:textId="77777777" w:rsidR="00F57BA9" w:rsidRPr="003D403B" w:rsidRDefault="00F57BA9" w:rsidP="00B13DCE">
            <w:pPr>
              <w:ind w:left="454" w:right="35" w:hanging="42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B3AC0D6" w14:textId="77777777" w:rsidR="00F57BA9" w:rsidRPr="003D403B" w:rsidRDefault="00F57BA9" w:rsidP="00F57BA9">
      <w:pPr>
        <w:spacing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3D403B">
        <w:rPr>
          <w:rFonts w:ascii="Times New Roman" w:hAnsi="Times New Roman" w:cs="Times New Roman"/>
          <w:b/>
          <w:sz w:val="18"/>
          <w:szCs w:val="18"/>
        </w:rPr>
        <w:t>Apontamentos:</w:t>
      </w: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9105"/>
      </w:tblGrid>
      <w:tr w:rsidR="00F57BA9" w:rsidRPr="003D403B" w14:paraId="331828C1" w14:textId="77777777" w:rsidTr="00F979E5">
        <w:tc>
          <w:tcPr>
            <w:tcW w:w="9854" w:type="dxa"/>
            <w:shd w:val="clear" w:color="auto" w:fill="auto"/>
          </w:tcPr>
          <w:p w14:paraId="080496C1" w14:textId="77777777" w:rsidR="00F57BA9" w:rsidRPr="003D403B" w:rsidRDefault="00F57BA9" w:rsidP="00F979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7BA9" w:rsidRPr="003D403B" w14:paraId="7740E523" w14:textId="77777777" w:rsidTr="00F979E5">
        <w:tc>
          <w:tcPr>
            <w:tcW w:w="9854" w:type="dxa"/>
            <w:shd w:val="clear" w:color="auto" w:fill="auto"/>
          </w:tcPr>
          <w:p w14:paraId="40E04842" w14:textId="77777777" w:rsidR="00F57BA9" w:rsidRPr="003D403B" w:rsidRDefault="00F57BA9" w:rsidP="00F979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7BA9" w:rsidRPr="003D403B" w14:paraId="0CE99209" w14:textId="77777777" w:rsidTr="00F979E5">
        <w:tc>
          <w:tcPr>
            <w:tcW w:w="9854" w:type="dxa"/>
            <w:shd w:val="clear" w:color="auto" w:fill="auto"/>
          </w:tcPr>
          <w:p w14:paraId="0FA375C4" w14:textId="77777777" w:rsidR="00F57BA9" w:rsidRPr="003D403B" w:rsidRDefault="00F57BA9" w:rsidP="00F979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7BA9" w:rsidRPr="003D403B" w14:paraId="0605DCE6" w14:textId="77777777" w:rsidTr="00F979E5">
        <w:tc>
          <w:tcPr>
            <w:tcW w:w="9854" w:type="dxa"/>
            <w:shd w:val="clear" w:color="auto" w:fill="auto"/>
          </w:tcPr>
          <w:p w14:paraId="77940EBA" w14:textId="77777777" w:rsidR="00F57BA9" w:rsidRPr="003D403B" w:rsidRDefault="00F57BA9" w:rsidP="00F979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7BA9" w:rsidRPr="003D403B" w14:paraId="30613F82" w14:textId="77777777" w:rsidTr="00F979E5">
        <w:tc>
          <w:tcPr>
            <w:tcW w:w="9854" w:type="dxa"/>
            <w:shd w:val="clear" w:color="auto" w:fill="auto"/>
          </w:tcPr>
          <w:p w14:paraId="29F8299D" w14:textId="77777777" w:rsidR="00F57BA9" w:rsidRPr="003D403B" w:rsidRDefault="00F57BA9" w:rsidP="00F979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57BA9" w:rsidRPr="003D403B" w14:paraId="0789A10C" w14:textId="77777777" w:rsidTr="00F979E5">
        <w:tc>
          <w:tcPr>
            <w:tcW w:w="9854" w:type="dxa"/>
            <w:shd w:val="clear" w:color="auto" w:fill="auto"/>
          </w:tcPr>
          <w:p w14:paraId="1DCE1F0B" w14:textId="77777777" w:rsidR="00F57BA9" w:rsidRPr="003D403B" w:rsidRDefault="00F57BA9" w:rsidP="00F979E5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5F3F7BD" w14:textId="77777777" w:rsidR="00F57BA9" w:rsidRPr="003D403B" w:rsidRDefault="00F57BA9" w:rsidP="00F57BA9">
      <w:pPr>
        <w:spacing w:line="360" w:lineRule="auto"/>
        <w:rPr>
          <w:rFonts w:ascii="Times New Roman" w:eastAsia="Arial" w:hAnsi="Times New Roman" w:cs="Times New Roman"/>
          <w:b/>
          <w:sz w:val="18"/>
          <w:szCs w:val="18"/>
        </w:rPr>
      </w:pPr>
    </w:p>
    <w:p w14:paraId="3B73F835" w14:textId="77777777" w:rsidR="00F57BA9" w:rsidRPr="003D403B" w:rsidRDefault="00F57BA9" w:rsidP="00F57BA9">
      <w:pPr>
        <w:spacing w:line="360" w:lineRule="auto"/>
        <w:jc w:val="center"/>
        <w:rPr>
          <w:rFonts w:ascii="Times New Roman" w:hAnsi="Times New Roman" w:cs="Times New Roman"/>
          <w:vanish/>
          <w:sz w:val="18"/>
          <w:szCs w:val="18"/>
        </w:rPr>
      </w:pPr>
      <w:r w:rsidRPr="003D403B">
        <w:rPr>
          <w:rFonts w:ascii="Times New Roman" w:eastAsia="Arial" w:hAnsi="Times New Roman" w:cs="Times New Roman"/>
          <w:b/>
          <w:sz w:val="18"/>
          <w:szCs w:val="18"/>
        </w:rPr>
        <w:t>Assinatura e Número Funcional do Servidor</w:t>
      </w:r>
    </w:p>
    <w:p w14:paraId="6B05EE54" w14:textId="77777777" w:rsidR="00F57BA9" w:rsidRPr="003D403B" w:rsidRDefault="00F57BA9" w:rsidP="00F57BA9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7C4B71AC" w14:textId="77777777" w:rsidR="00457CE4" w:rsidRPr="003D403B" w:rsidRDefault="00457CE4">
      <w:pPr>
        <w:pStyle w:val="Standard"/>
        <w:tabs>
          <w:tab w:val="left" w:pos="1418"/>
          <w:tab w:val="left" w:pos="1701"/>
        </w:tabs>
        <w:jc w:val="center"/>
        <w:rPr>
          <w:sz w:val="18"/>
          <w:szCs w:val="18"/>
        </w:rPr>
      </w:pPr>
    </w:p>
    <w:sectPr w:rsidR="00457CE4" w:rsidRPr="003D403B" w:rsidSect="002141B9">
      <w:headerReference w:type="default" r:id="rId8"/>
      <w:pgSz w:w="11906" w:h="16838"/>
      <w:pgMar w:top="1440" w:right="991" w:bottom="1440" w:left="1800" w:header="714" w:footer="8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6767" w14:textId="77777777" w:rsidR="008D7CD8" w:rsidRDefault="008D7CD8">
      <w:r>
        <w:separator/>
      </w:r>
    </w:p>
  </w:endnote>
  <w:endnote w:type="continuationSeparator" w:id="0">
    <w:p w14:paraId="7C66D963" w14:textId="77777777" w:rsidR="008D7CD8" w:rsidRDefault="008D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49AE" w14:textId="77777777" w:rsidR="008D7CD8" w:rsidRDefault="008D7CD8">
      <w:r>
        <w:separator/>
      </w:r>
    </w:p>
  </w:footnote>
  <w:footnote w:type="continuationSeparator" w:id="0">
    <w:p w14:paraId="0D247F53" w14:textId="77777777" w:rsidR="008D7CD8" w:rsidRDefault="008D7CD8">
      <w:r>
        <w:continuationSeparator/>
      </w:r>
    </w:p>
  </w:footnote>
  <w:footnote w:id="1">
    <w:p w14:paraId="22D00631" w14:textId="5A21B035" w:rsidR="00F57BA9" w:rsidRPr="006D6FAA" w:rsidRDefault="00F57BA9" w:rsidP="00884438">
      <w:pPr>
        <w:pStyle w:val="Textodenotaderodap"/>
        <w:widowControl w:val="0"/>
        <w:ind w:left="142" w:hanging="142"/>
        <w:jc w:val="both"/>
        <w:rPr>
          <w:rFonts w:ascii="Times New Roman" w:hAnsi="Times New Roman" w:cs="Times New Roman"/>
        </w:rPr>
      </w:pPr>
      <w:r w:rsidRPr="006D6FAA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6D6FAA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6D6FAA">
        <w:rPr>
          <w:rFonts w:ascii="Times New Roman" w:hAnsi="Times New Roman" w:cs="Times New Roman"/>
          <w:sz w:val="16"/>
          <w:szCs w:val="16"/>
        </w:rPr>
        <w:t xml:space="preserve"> O instrumento de contrato é </w:t>
      </w:r>
      <w:r w:rsidRPr="006D6FAA">
        <w:rPr>
          <w:rFonts w:ascii="Times New Roman" w:hAnsi="Times New Roman" w:cs="Times New Roman"/>
          <w:b/>
          <w:bCs/>
          <w:sz w:val="16"/>
          <w:szCs w:val="16"/>
        </w:rPr>
        <w:t>obrigatório</w:t>
      </w:r>
      <w:r w:rsidRPr="006D6FAA">
        <w:rPr>
          <w:rFonts w:ascii="Times New Roman" w:hAnsi="Times New Roman" w:cs="Times New Roman"/>
          <w:sz w:val="16"/>
          <w:szCs w:val="16"/>
        </w:rPr>
        <w:t>, salvo nas seguintes hipóteses, em que a Administração poderá substituí-lo por outro instrumento hábil, como carta-contrato, nota de empenho de despesa, autorização de compra ou ordem de execução de serviço:</w:t>
      </w:r>
      <w:r w:rsidR="00884438" w:rsidRPr="006D6FAA">
        <w:rPr>
          <w:rFonts w:ascii="Times New Roman" w:hAnsi="Times New Roman" w:cs="Times New Roman"/>
          <w:sz w:val="16"/>
          <w:szCs w:val="16"/>
        </w:rPr>
        <w:t xml:space="preserve"> </w:t>
      </w:r>
      <w:r w:rsidRPr="006D6FAA">
        <w:rPr>
          <w:rFonts w:ascii="Times New Roman" w:hAnsi="Times New Roman" w:cs="Times New Roman"/>
          <w:sz w:val="16"/>
          <w:szCs w:val="16"/>
        </w:rPr>
        <w:t>I - dispensa de licitação em razão de valor;</w:t>
      </w:r>
      <w:r w:rsidR="00884438" w:rsidRPr="006D6FAA">
        <w:rPr>
          <w:rFonts w:ascii="Times New Roman" w:hAnsi="Times New Roman" w:cs="Times New Roman"/>
          <w:sz w:val="16"/>
          <w:szCs w:val="16"/>
        </w:rPr>
        <w:t xml:space="preserve"> </w:t>
      </w:r>
      <w:r w:rsidRPr="006D6FAA">
        <w:rPr>
          <w:rFonts w:ascii="Times New Roman" w:hAnsi="Times New Roman" w:cs="Times New Roman"/>
          <w:sz w:val="16"/>
          <w:szCs w:val="16"/>
        </w:rPr>
        <w:t>II - compras com entrega imediata e integral dos bens adquiridos e dos quais não resultem obrigações futuras, inclusive quanto a assistência técnica, independentemente de seu valor.</w:t>
      </w:r>
      <w:r w:rsidR="00884438" w:rsidRPr="006D6FAA">
        <w:rPr>
          <w:rFonts w:ascii="Times New Roman" w:hAnsi="Times New Roman" w:cs="Times New Roman"/>
          <w:sz w:val="16"/>
          <w:szCs w:val="16"/>
        </w:rPr>
        <w:t xml:space="preserve"> </w:t>
      </w:r>
      <w:r w:rsidRPr="006D6FAA">
        <w:rPr>
          <w:rFonts w:ascii="Times New Roman" w:hAnsi="Times New Roman" w:cs="Times New Roman"/>
          <w:sz w:val="16"/>
          <w:szCs w:val="16"/>
        </w:rPr>
        <w:t>§ 1º Às hipóteses de substituição do instrumento de contrato, aplica-se, no que couber, o disposto no art. 92 desta Lei.</w:t>
      </w:r>
      <w:r w:rsidR="00884438" w:rsidRPr="006D6FAA">
        <w:rPr>
          <w:rFonts w:ascii="Times New Roman" w:hAnsi="Times New Roman" w:cs="Times New Roman"/>
          <w:sz w:val="16"/>
          <w:szCs w:val="16"/>
        </w:rPr>
        <w:t xml:space="preserve"> </w:t>
      </w:r>
      <w:r w:rsidRPr="006D6FAA">
        <w:rPr>
          <w:rFonts w:ascii="Times New Roman" w:hAnsi="Times New Roman" w:cs="Times New Roman"/>
          <w:sz w:val="16"/>
          <w:szCs w:val="16"/>
        </w:rPr>
        <w:t>§ 2º É nulo e de nenhum efeito o contrato verbal com a Administração, salvo o de pequenas compras ou o de prestação de serviços de pronto pagamento, assim entendidos aqueles de valor não superior a R$ 1</w:t>
      </w:r>
      <w:r w:rsidR="00884438" w:rsidRPr="006D6FAA">
        <w:rPr>
          <w:rFonts w:ascii="Times New Roman" w:hAnsi="Times New Roman" w:cs="Times New Roman"/>
          <w:sz w:val="16"/>
          <w:szCs w:val="16"/>
        </w:rPr>
        <w:t>2</w:t>
      </w:r>
      <w:r w:rsidRPr="006D6FAA">
        <w:rPr>
          <w:rFonts w:ascii="Times New Roman" w:hAnsi="Times New Roman" w:cs="Times New Roman"/>
          <w:sz w:val="16"/>
          <w:szCs w:val="16"/>
        </w:rPr>
        <w:t>.</w:t>
      </w:r>
      <w:r w:rsidR="00884438" w:rsidRPr="006D6FAA">
        <w:rPr>
          <w:rFonts w:ascii="Times New Roman" w:hAnsi="Times New Roman" w:cs="Times New Roman"/>
          <w:sz w:val="16"/>
          <w:szCs w:val="16"/>
        </w:rPr>
        <w:t>545</w:t>
      </w:r>
      <w:r w:rsidRPr="006D6FAA">
        <w:rPr>
          <w:rFonts w:ascii="Times New Roman" w:hAnsi="Times New Roman" w:cs="Times New Roman"/>
          <w:sz w:val="16"/>
          <w:szCs w:val="16"/>
        </w:rPr>
        <w:t>,</w:t>
      </w:r>
      <w:r w:rsidR="00884438" w:rsidRPr="006D6FAA">
        <w:rPr>
          <w:rFonts w:ascii="Times New Roman" w:hAnsi="Times New Roman" w:cs="Times New Roman"/>
          <w:sz w:val="16"/>
          <w:szCs w:val="16"/>
        </w:rPr>
        <w:t>11</w:t>
      </w:r>
      <w:r w:rsidRPr="006D6FAA">
        <w:rPr>
          <w:rFonts w:ascii="Times New Roman" w:hAnsi="Times New Roman" w:cs="Times New Roman"/>
          <w:sz w:val="16"/>
          <w:szCs w:val="16"/>
        </w:rPr>
        <w:t xml:space="preserve"> (d</w:t>
      </w:r>
      <w:r w:rsidR="00884438" w:rsidRPr="006D6FAA">
        <w:rPr>
          <w:rFonts w:ascii="Times New Roman" w:hAnsi="Times New Roman" w:cs="Times New Roman"/>
          <w:sz w:val="16"/>
          <w:szCs w:val="16"/>
        </w:rPr>
        <w:t>o</w:t>
      </w:r>
      <w:r w:rsidRPr="006D6FAA">
        <w:rPr>
          <w:rFonts w:ascii="Times New Roman" w:hAnsi="Times New Roman" w:cs="Times New Roman"/>
          <w:sz w:val="16"/>
          <w:szCs w:val="16"/>
        </w:rPr>
        <w:t>z</w:t>
      </w:r>
      <w:r w:rsidR="00884438" w:rsidRPr="006D6FAA">
        <w:rPr>
          <w:rFonts w:ascii="Times New Roman" w:hAnsi="Times New Roman" w:cs="Times New Roman"/>
          <w:sz w:val="16"/>
          <w:szCs w:val="16"/>
        </w:rPr>
        <w:t>e</w:t>
      </w:r>
      <w:r w:rsidRPr="006D6FAA">
        <w:rPr>
          <w:rFonts w:ascii="Times New Roman" w:hAnsi="Times New Roman" w:cs="Times New Roman"/>
          <w:sz w:val="16"/>
          <w:szCs w:val="16"/>
        </w:rPr>
        <w:t xml:space="preserve"> mil, </w:t>
      </w:r>
      <w:r w:rsidR="00884438" w:rsidRPr="006D6FAA">
        <w:rPr>
          <w:rFonts w:ascii="Times New Roman" w:hAnsi="Times New Roman" w:cs="Times New Roman"/>
          <w:sz w:val="16"/>
          <w:szCs w:val="16"/>
        </w:rPr>
        <w:t xml:space="preserve">quinhentos e </w:t>
      </w:r>
      <w:r w:rsidRPr="006D6FAA">
        <w:rPr>
          <w:rFonts w:ascii="Times New Roman" w:hAnsi="Times New Roman" w:cs="Times New Roman"/>
          <w:sz w:val="16"/>
          <w:szCs w:val="16"/>
        </w:rPr>
        <w:t>qua</w:t>
      </w:r>
      <w:r w:rsidR="00884438" w:rsidRPr="006D6FAA">
        <w:rPr>
          <w:rFonts w:ascii="Times New Roman" w:hAnsi="Times New Roman" w:cs="Times New Roman"/>
          <w:sz w:val="16"/>
          <w:szCs w:val="16"/>
        </w:rPr>
        <w:t>ren</w:t>
      </w:r>
      <w:r w:rsidRPr="006D6FAA">
        <w:rPr>
          <w:rFonts w:ascii="Times New Roman" w:hAnsi="Times New Roman" w:cs="Times New Roman"/>
          <w:sz w:val="16"/>
          <w:szCs w:val="16"/>
        </w:rPr>
        <w:t>t</w:t>
      </w:r>
      <w:r w:rsidR="00884438" w:rsidRPr="006D6FAA">
        <w:rPr>
          <w:rFonts w:ascii="Times New Roman" w:hAnsi="Times New Roman" w:cs="Times New Roman"/>
          <w:sz w:val="16"/>
          <w:szCs w:val="16"/>
        </w:rPr>
        <w:t>a e cinco</w:t>
      </w:r>
      <w:r w:rsidRPr="006D6FAA">
        <w:rPr>
          <w:rFonts w:ascii="Times New Roman" w:hAnsi="Times New Roman" w:cs="Times New Roman"/>
          <w:sz w:val="16"/>
          <w:szCs w:val="16"/>
        </w:rPr>
        <w:t xml:space="preserve"> reais e </w:t>
      </w:r>
      <w:r w:rsidR="00884438" w:rsidRPr="006D6FAA">
        <w:rPr>
          <w:rFonts w:ascii="Times New Roman" w:hAnsi="Times New Roman" w:cs="Times New Roman"/>
          <w:sz w:val="16"/>
          <w:szCs w:val="16"/>
        </w:rPr>
        <w:t>onze</w:t>
      </w:r>
      <w:r w:rsidRPr="006D6FAA">
        <w:rPr>
          <w:rFonts w:ascii="Times New Roman" w:hAnsi="Times New Roman" w:cs="Times New Roman"/>
          <w:sz w:val="16"/>
          <w:szCs w:val="16"/>
        </w:rPr>
        <w:t xml:space="preserve"> centavos). (art. 95 da Lei Federal nº 14.133/21).</w:t>
      </w:r>
    </w:p>
  </w:footnote>
  <w:footnote w:id="2">
    <w:p w14:paraId="218A4CC3" w14:textId="47D0468C" w:rsidR="00F57BA9" w:rsidRPr="006D6FAA" w:rsidRDefault="00F57BA9" w:rsidP="00BE5F20">
      <w:pPr>
        <w:pStyle w:val="Textodenotaderodap"/>
        <w:widowControl w:val="0"/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6D6FAA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6D6FAA">
        <w:rPr>
          <w:rFonts w:ascii="Times New Roman" w:hAnsi="Times New Roman" w:cs="Times New Roman"/>
          <w:sz w:val="16"/>
          <w:szCs w:val="16"/>
        </w:rPr>
        <w:t xml:space="preserve"> As cláusulas econômico-financeiras e monetárias dos contratos administrativos não poderão ser alteradas sem prévia concordância do contratado, conforme disposto no art. 104, §1º da Lei Federal nº 14.133/21. Alguns contratos expressam o valor total estimado em outra cláusula e na do preço apenas o valor mensal (estimado ou não). Em outros, remetem aos anexos que pormenorizam cálculos mais complexos para demonstração da composição do preço do material ou serviço contratado.</w:t>
      </w:r>
    </w:p>
  </w:footnote>
  <w:footnote w:id="3">
    <w:p w14:paraId="51AF88D7" w14:textId="77777777" w:rsidR="00F57BA9" w:rsidRPr="006D6FAA" w:rsidRDefault="00F57BA9" w:rsidP="00BE5F20">
      <w:pPr>
        <w:pStyle w:val="Textodenotaderodap"/>
        <w:widowControl w:val="0"/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6D6FAA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6D6FAA">
        <w:rPr>
          <w:rFonts w:ascii="Times New Roman" w:hAnsi="Times New Roman" w:cs="Times New Roman"/>
          <w:sz w:val="16"/>
          <w:szCs w:val="16"/>
        </w:rPr>
        <w:t xml:space="preserve"> São exemplos de requisitos necessários: a apresentação de documento fiscal do fornecimento de material ou execução de serviço, conferido e atestado pela Administração; apresentação de termo de medição no caso de acompanhamento de realização de obras; planilhas; recibo de aluguel: planilhas pormenorizadas de custos; demonstrações de cumprimento das obrigações com encargos sociais e trabalhistas com as devidas retenções tributárias dentre outras pertinentes ao tipo de contrato.</w:t>
      </w:r>
    </w:p>
  </w:footnote>
  <w:footnote w:id="4">
    <w:p w14:paraId="56217C31" w14:textId="5255FCCE" w:rsidR="00F57BA9" w:rsidRPr="006D6FAA" w:rsidRDefault="00F57BA9" w:rsidP="00BE5F20">
      <w:pPr>
        <w:pStyle w:val="Textodenotaderodap"/>
        <w:widowControl w:val="0"/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6D6FAA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6D6FAA">
        <w:rPr>
          <w:rFonts w:ascii="Times New Roman" w:hAnsi="Times New Roman" w:cs="Times New Roman"/>
          <w:sz w:val="16"/>
          <w:szCs w:val="16"/>
        </w:rPr>
        <w:t xml:space="preserve"> Está cláusula também pode ser denominada de cláusula de revisão ou repactuação e poderá prever as hipóteses contempladas no art. 124, inciso II, letra “d”, da Lei Federal n.º 14.133/21 e demais condições estabelecidas.</w:t>
      </w:r>
    </w:p>
  </w:footnote>
  <w:footnote w:id="5">
    <w:p w14:paraId="4A0CAD9C" w14:textId="2E1682E9" w:rsidR="00095BFE" w:rsidRPr="006D6FAA" w:rsidRDefault="00095BFE" w:rsidP="00BE5F20">
      <w:pPr>
        <w:pStyle w:val="Textodenotaderodap"/>
        <w:tabs>
          <w:tab w:val="left" w:pos="142"/>
        </w:tabs>
        <w:ind w:left="142" w:hanging="142"/>
        <w:rPr>
          <w:rFonts w:ascii="Times New Roman" w:hAnsi="Times New Roman" w:cs="Times New Roman"/>
          <w:sz w:val="16"/>
          <w:szCs w:val="16"/>
        </w:rPr>
      </w:pPr>
      <w:r w:rsidRPr="006D6FAA">
        <w:rPr>
          <w:rStyle w:val="Refdenotaderodap"/>
          <w:rFonts w:ascii="Times New Roman" w:hAnsi="Times New Roman" w:cs="Times New Roman"/>
          <w:sz w:val="16"/>
          <w:szCs w:val="16"/>
        </w:rPr>
        <w:footnoteRef/>
      </w:r>
      <w:r w:rsidRPr="006D6FAA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6D6FAA">
        <w:rPr>
          <w:rFonts w:ascii="Times New Roman" w:hAnsi="Times New Roman" w:cs="Times New Roman"/>
          <w:color w:val="000000"/>
          <w:sz w:val="16"/>
          <w:szCs w:val="16"/>
        </w:rPr>
        <w:t>Os contratos de serviços e fornecimentos contínuos poderão ser prorrogados sucessivamente, respeitada a vigência máxima decenal, desde que haja previsão em edital e que a autoridade competente ateste que as condições e os preços permanecem vantajosos para a Administração, permitida a negociação com o contratado ou a extinção contratual sem ônus para qualquer das partes</w:t>
      </w:r>
      <w:r w:rsidR="0007324E" w:rsidRPr="006D6FAA">
        <w:rPr>
          <w:rFonts w:ascii="Times New Roman" w:hAnsi="Times New Roman" w:cs="Times New Roman"/>
          <w:color w:val="000000"/>
          <w:sz w:val="16"/>
          <w:szCs w:val="16"/>
        </w:rPr>
        <w:t xml:space="preserve"> (</w:t>
      </w:r>
      <w:r w:rsidR="00BE5F20" w:rsidRPr="006D6FAA">
        <w:rPr>
          <w:rFonts w:ascii="Times New Roman" w:hAnsi="Times New Roman" w:cs="Times New Roman"/>
          <w:color w:val="000000"/>
          <w:sz w:val="16"/>
          <w:szCs w:val="16"/>
        </w:rPr>
        <w:t xml:space="preserve">art. 107 da </w:t>
      </w:r>
      <w:r w:rsidR="0007324E" w:rsidRPr="006D6FAA">
        <w:rPr>
          <w:rFonts w:ascii="Times New Roman" w:hAnsi="Times New Roman" w:cs="Times New Roman"/>
          <w:color w:val="000000"/>
          <w:sz w:val="16"/>
          <w:szCs w:val="16"/>
        </w:rPr>
        <w:t>Lei</w:t>
      </w:r>
      <w:r w:rsidR="00BE5F20" w:rsidRPr="006D6FAA">
        <w:rPr>
          <w:rFonts w:ascii="Times New Roman" w:hAnsi="Times New Roman" w:cs="Times New Roman"/>
          <w:color w:val="000000"/>
          <w:sz w:val="16"/>
          <w:szCs w:val="16"/>
        </w:rPr>
        <w:t xml:space="preserve"> Federal</w:t>
      </w:r>
      <w:r w:rsidR="0007324E" w:rsidRPr="006D6FAA">
        <w:rPr>
          <w:rFonts w:ascii="Times New Roman" w:hAnsi="Times New Roman" w:cs="Times New Roman"/>
          <w:color w:val="000000"/>
          <w:sz w:val="16"/>
          <w:szCs w:val="16"/>
        </w:rPr>
        <w:t xml:space="preserve"> nº 14.133/21)</w:t>
      </w:r>
      <w:r w:rsidRPr="006D6FAA">
        <w:rPr>
          <w:rFonts w:ascii="Times New Roman" w:hAnsi="Times New Roman" w:cs="Times New Roman"/>
          <w:color w:val="000000"/>
          <w:sz w:val="16"/>
          <w:szCs w:val="16"/>
        </w:rPr>
        <w:t>.</w:t>
      </w:r>
    </w:p>
  </w:footnote>
  <w:footnote w:id="6">
    <w:p w14:paraId="5DA646B4" w14:textId="77777777" w:rsidR="00F57BA9" w:rsidRPr="006D6FAA" w:rsidRDefault="00F57BA9" w:rsidP="00BE5F20">
      <w:pPr>
        <w:pStyle w:val="Textodenotaderodap"/>
        <w:widowControl w:val="0"/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6D6FAA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6D6FAA">
        <w:rPr>
          <w:rFonts w:ascii="Times New Roman" w:hAnsi="Times New Roman" w:cs="Times New Roman"/>
          <w:sz w:val="16"/>
          <w:szCs w:val="16"/>
          <w:vertAlign w:val="superscript"/>
        </w:rPr>
        <w:t xml:space="preserve"> </w:t>
      </w:r>
      <w:r w:rsidRPr="006D6FAA">
        <w:rPr>
          <w:rFonts w:ascii="Times New Roman" w:hAnsi="Times New Roman" w:cs="Times New Roman"/>
          <w:sz w:val="16"/>
          <w:szCs w:val="16"/>
        </w:rPr>
        <w:t>Aplica-se serviços e fornecimentos contínuos ao aluguel de equipamentos e à utilização de programas de informática. (art. 106, §2º da Lei Federal n.º 14.133/21).</w:t>
      </w:r>
    </w:p>
  </w:footnote>
  <w:footnote w:id="7">
    <w:p w14:paraId="69811368" w14:textId="77777777" w:rsidR="00F57BA9" w:rsidRPr="006D6FAA" w:rsidRDefault="00F57BA9" w:rsidP="00BE5F20">
      <w:pPr>
        <w:pStyle w:val="Textodenotaderodap"/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6D6FAA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6D6FAA">
        <w:rPr>
          <w:rFonts w:ascii="Times New Roman" w:hAnsi="Times New Roman" w:cs="Times New Roman"/>
          <w:sz w:val="16"/>
          <w:szCs w:val="16"/>
        </w:rPr>
        <w:t xml:space="preserve"> São contratos em quem a administração seja usuária de serviço público oferecido em regime de monopólio.</w:t>
      </w:r>
    </w:p>
  </w:footnote>
  <w:footnote w:id="8">
    <w:p w14:paraId="46271FF4" w14:textId="086954E9" w:rsidR="00F57BA9" w:rsidRPr="006D6FAA" w:rsidRDefault="00F57BA9" w:rsidP="00BE5F20">
      <w:pPr>
        <w:pStyle w:val="Textodenotaderodap"/>
        <w:ind w:left="142" w:hanging="142"/>
        <w:jc w:val="both"/>
        <w:rPr>
          <w:rFonts w:ascii="Times New Roman" w:hAnsi="Times New Roman" w:cs="Times New Roman"/>
        </w:rPr>
      </w:pPr>
      <w:r w:rsidRPr="006D6FAA">
        <w:rPr>
          <w:rStyle w:val="Caracteresdenotaderodap"/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6D6FAA">
        <w:rPr>
          <w:rFonts w:ascii="Times New Roman" w:hAnsi="Times New Roman" w:cs="Times New Roman"/>
          <w:sz w:val="16"/>
          <w:szCs w:val="16"/>
        </w:rPr>
        <w:t xml:space="preserve"> </w:t>
      </w:r>
      <w:r w:rsidR="00BE5F20" w:rsidRPr="006D6FAA">
        <w:rPr>
          <w:rFonts w:ascii="Times New Roman" w:hAnsi="Times New Roman" w:cs="Times New Roman"/>
          <w:sz w:val="16"/>
          <w:szCs w:val="16"/>
        </w:rPr>
        <w:t xml:space="preserve"> </w:t>
      </w:r>
      <w:r w:rsidRPr="006D6FAA">
        <w:rPr>
          <w:rFonts w:ascii="Times New Roman" w:hAnsi="Times New Roman" w:cs="Times New Roman"/>
          <w:b/>
          <w:bCs/>
          <w:sz w:val="16"/>
          <w:szCs w:val="16"/>
        </w:rPr>
        <w:t>Nas contratações de obras, serviços e fornecimentos</w:t>
      </w:r>
      <w:r w:rsidRPr="006D6FAA">
        <w:rPr>
          <w:rFonts w:ascii="Times New Roman" w:hAnsi="Times New Roman" w:cs="Times New Roman"/>
          <w:sz w:val="16"/>
          <w:szCs w:val="16"/>
        </w:rPr>
        <w:t>, a garantia poderá ser de até 5% (cinco por cento) do valor inicial do contrato, autorizada a majoração desse percentual para até 10% (dez por cento), desde que justificada mediante análise da complexidade técnica e dos riscos envolvidos (“caput” do art. 98 da Lei Federal n.º 14.133/2021).</w:t>
      </w:r>
      <w:r w:rsidR="00BE5F20" w:rsidRPr="006D6FAA">
        <w:rPr>
          <w:rFonts w:ascii="Times New Roman" w:hAnsi="Times New Roman" w:cs="Times New Roman"/>
          <w:sz w:val="16"/>
          <w:szCs w:val="16"/>
        </w:rPr>
        <w:t xml:space="preserve"> </w:t>
      </w:r>
      <w:r w:rsidRPr="006D6FAA">
        <w:rPr>
          <w:rFonts w:ascii="Times New Roman" w:hAnsi="Times New Roman" w:cs="Times New Roman"/>
          <w:b/>
          <w:bCs/>
          <w:sz w:val="16"/>
          <w:szCs w:val="16"/>
        </w:rPr>
        <w:t>Nas contratações de obras e serviços de engenharia de grande vulto</w:t>
      </w:r>
      <w:r w:rsidRPr="006D6FAA">
        <w:rPr>
          <w:rFonts w:ascii="Times New Roman" w:hAnsi="Times New Roman" w:cs="Times New Roman"/>
          <w:sz w:val="16"/>
          <w:szCs w:val="16"/>
        </w:rPr>
        <w:t>, poderá ser exigida a prestação de garantia, na modalidade seguro-garantia, com cláusula de retomada prevista no art. 102 desta Lei, em percentual equivalente a até 30% (trinta por cento) do valor inicial do contrato (art. 99 da Lei Federal n.º 14.133/2021).</w:t>
      </w:r>
      <w:r w:rsidR="00BE5F20" w:rsidRPr="006D6FAA">
        <w:rPr>
          <w:rFonts w:ascii="Times New Roman" w:hAnsi="Times New Roman" w:cs="Times New Roman"/>
          <w:sz w:val="16"/>
          <w:szCs w:val="16"/>
        </w:rPr>
        <w:t xml:space="preserve"> </w:t>
      </w:r>
      <w:r w:rsidRPr="006D6FAA">
        <w:rPr>
          <w:rFonts w:ascii="Times New Roman" w:hAnsi="Times New Roman" w:cs="Times New Roman"/>
          <w:sz w:val="16"/>
          <w:szCs w:val="16"/>
        </w:rPr>
        <w:t>A garantia prestada pelo contratado será liberada ou restituída após a fiel execução do contrato ou após a sua extinção por culpa exclusiva da Administração e, quando em dinheiro, atualizada monetariamente (art. 100 da Lei Federal n.º 14.133/2021).</w:t>
      </w:r>
      <w:r w:rsidR="00BE5F20" w:rsidRPr="006D6FAA">
        <w:rPr>
          <w:rFonts w:ascii="Times New Roman" w:hAnsi="Times New Roman" w:cs="Times New Roman"/>
          <w:sz w:val="16"/>
          <w:szCs w:val="16"/>
        </w:rPr>
        <w:t xml:space="preserve"> </w:t>
      </w:r>
      <w:r w:rsidRPr="006D6FAA">
        <w:rPr>
          <w:rFonts w:ascii="Times New Roman" w:hAnsi="Times New Roman" w:cs="Times New Roman"/>
          <w:sz w:val="16"/>
          <w:szCs w:val="16"/>
        </w:rPr>
        <w:t xml:space="preserve">Nos casos de contratos que </w:t>
      </w:r>
      <w:r w:rsidRPr="006D6FAA">
        <w:rPr>
          <w:rFonts w:ascii="Times New Roman" w:hAnsi="Times New Roman" w:cs="Times New Roman"/>
          <w:b/>
          <w:bCs/>
          <w:sz w:val="16"/>
          <w:szCs w:val="16"/>
        </w:rPr>
        <w:t>impliquem a entrega de bens</w:t>
      </w:r>
      <w:r w:rsidRPr="006D6FAA">
        <w:rPr>
          <w:rFonts w:ascii="Times New Roman" w:hAnsi="Times New Roman" w:cs="Times New Roman"/>
          <w:sz w:val="16"/>
          <w:szCs w:val="16"/>
        </w:rPr>
        <w:t xml:space="preserve"> pela Administração, dos quais o contratado ficará depositário, o valor desses bens deverá ser acrescido ao valor da garantia (art. 101 da Lei Federal n.º 14.133/2021).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8864" w14:textId="31037DE0" w:rsidR="00457CE4" w:rsidRDefault="007F068A">
    <w:pPr>
      <w:pStyle w:val="Textbody"/>
      <w:rPr>
        <w:sz w:val="20"/>
      </w:rPr>
    </w:pPr>
    <w:r>
      <w:rPr>
        <w:b/>
        <w:bCs/>
        <w:noProof/>
        <w:color w:val="44546A"/>
        <w:sz w:val="13"/>
        <w:szCs w:val="13"/>
      </w:rPr>
      <w:drawing>
        <wp:inline distT="0" distB="0" distL="114300" distR="114300" wp14:anchorId="6E00D004" wp14:editId="30391AE5">
          <wp:extent cx="5751195" cy="1220470"/>
          <wp:effectExtent l="0" t="0" r="1905" b="17780"/>
          <wp:docPr id="1" name="Imagem 1" descr="TIMBRADO_CGE1.pdf__1_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IMBRADO_CGE1.pdf__1_-removebg-previ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1195" cy="1220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82C99"/>
    <w:multiLevelType w:val="multilevel"/>
    <w:tmpl w:val="2ED03A3A"/>
    <w:lvl w:ilvl="0">
      <w:start w:val="1"/>
      <w:numFmt w:val="lowerLetter"/>
      <w:lvlText w:val="%1)"/>
      <w:lvlJc w:val="left"/>
      <w:pPr>
        <w:ind w:left="1200" w:hanging="360"/>
      </w:pPr>
      <w:rPr>
        <w:rFonts w:ascii="Times New Roman" w:hAnsi="Times New Roman"/>
        <w:b/>
        <w:sz w:val="18"/>
      </w:r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D6B55E0"/>
    <w:multiLevelType w:val="multilevel"/>
    <w:tmpl w:val="75B8956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20AA649E"/>
    <w:multiLevelType w:val="hybridMultilevel"/>
    <w:tmpl w:val="69B858E0"/>
    <w:lvl w:ilvl="0" w:tplc="EC761FC6">
      <w:start w:val="1"/>
      <w:numFmt w:val="lowerLetter"/>
      <w:lvlText w:val="%1)"/>
      <w:lvlJc w:val="left"/>
      <w:pPr>
        <w:ind w:left="1036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56" w:hanging="360"/>
      </w:pPr>
    </w:lvl>
    <w:lvl w:ilvl="2" w:tplc="0416001B" w:tentative="1">
      <w:start w:val="1"/>
      <w:numFmt w:val="lowerRoman"/>
      <w:lvlText w:val="%3."/>
      <w:lvlJc w:val="right"/>
      <w:pPr>
        <w:ind w:left="2476" w:hanging="180"/>
      </w:pPr>
    </w:lvl>
    <w:lvl w:ilvl="3" w:tplc="0416000F" w:tentative="1">
      <w:start w:val="1"/>
      <w:numFmt w:val="decimal"/>
      <w:lvlText w:val="%4."/>
      <w:lvlJc w:val="left"/>
      <w:pPr>
        <w:ind w:left="3196" w:hanging="360"/>
      </w:pPr>
    </w:lvl>
    <w:lvl w:ilvl="4" w:tplc="04160019" w:tentative="1">
      <w:start w:val="1"/>
      <w:numFmt w:val="lowerLetter"/>
      <w:lvlText w:val="%5."/>
      <w:lvlJc w:val="left"/>
      <w:pPr>
        <w:ind w:left="3916" w:hanging="360"/>
      </w:pPr>
    </w:lvl>
    <w:lvl w:ilvl="5" w:tplc="0416001B" w:tentative="1">
      <w:start w:val="1"/>
      <w:numFmt w:val="lowerRoman"/>
      <w:lvlText w:val="%6."/>
      <w:lvlJc w:val="right"/>
      <w:pPr>
        <w:ind w:left="4636" w:hanging="180"/>
      </w:pPr>
    </w:lvl>
    <w:lvl w:ilvl="6" w:tplc="0416000F" w:tentative="1">
      <w:start w:val="1"/>
      <w:numFmt w:val="decimal"/>
      <w:lvlText w:val="%7."/>
      <w:lvlJc w:val="left"/>
      <w:pPr>
        <w:ind w:left="5356" w:hanging="360"/>
      </w:pPr>
    </w:lvl>
    <w:lvl w:ilvl="7" w:tplc="04160019" w:tentative="1">
      <w:start w:val="1"/>
      <w:numFmt w:val="lowerLetter"/>
      <w:lvlText w:val="%8."/>
      <w:lvlJc w:val="left"/>
      <w:pPr>
        <w:ind w:left="6076" w:hanging="360"/>
      </w:pPr>
    </w:lvl>
    <w:lvl w:ilvl="8" w:tplc="0416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3" w15:restartNumberingAfterBreak="0">
    <w:nsid w:val="4AA31CFB"/>
    <w:multiLevelType w:val="multilevel"/>
    <w:tmpl w:val="E89AFECE"/>
    <w:lvl w:ilvl="0">
      <w:start w:val="1"/>
      <w:numFmt w:val="lowerLetter"/>
      <w:lvlText w:val="%1)"/>
      <w:lvlJc w:val="left"/>
      <w:pPr>
        <w:ind w:left="1033" w:hanging="360"/>
      </w:pPr>
      <w:rPr>
        <w:rFonts w:ascii="Times New Roman" w:hAnsi="Times New Roman"/>
        <w:b/>
        <w:sz w:val="18"/>
      </w:rPr>
    </w:lvl>
    <w:lvl w:ilvl="1">
      <w:start w:val="1"/>
      <w:numFmt w:val="lowerLetter"/>
      <w:lvlText w:val="%2."/>
      <w:lvlJc w:val="left"/>
      <w:pPr>
        <w:ind w:left="1753" w:hanging="360"/>
      </w:pPr>
    </w:lvl>
    <w:lvl w:ilvl="2">
      <w:start w:val="1"/>
      <w:numFmt w:val="lowerRoman"/>
      <w:lvlText w:val="%3."/>
      <w:lvlJc w:val="right"/>
      <w:pPr>
        <w:ind w:left="2473" w:hanging="180"/>
      </w:pPr>
    </w:lvl>
    <w:lvl w:ilvl="3">
      <w:start w:val="1"/>
      <w:numFmt w:val="decimal"/>
      <w:lvlText w:val="%4."/>
      <w:lvlJc w:val="left"/>
      <w:pPr>
        <w:ind w:left="3193" w:hanging="360"/>
      </w:pPr>
    </w:lvl>
    <w:lvl w:ilvl="4">
      <w:start w:val="1"/>
      <w:numFmt w:val="lowerLetter"/>
      <w:lvlText w:val="%5."/>
      <w:lvlJc w:val="left"/>
      <w:pPr>
        <w:ind w:left="3913" w:hanging="360"/>
      </w:pPr>
    </w:lvl>
    <w:lvl w:ilvl="5">
      <w:start w:val="1"/>
      <w:numFmt w:val="lowerRoman"/>
      <w:lvlText w:val="%6."/>
      <w:lvlJc w:val="right"/>
      <w:pPr>
        <w:ind w:left="4633" w:hanging="180"/>
      </w:pPr>
    </w:lvl>
    <w:lvl w:ilvl="6">
      <w:start w:val="1"/>
      <w:numFmt w:val="decimal"/>
      <w:lvlText w:val="%7."/>
      <w:lvlJc w:val="left"/>
      <w:pPr>
        <w:ind w:left="5353" w:hanging="360"/>
      </w:pPr>
    </w:lvl>
    <w:lvl w:ilvl="7">
      <w:start w:val="1"/>
      <w:numFmt w:val="lowerLetter"/>
      <w:lvlText w:val="%8."/>
      <w:lvlJc w:val="left"/>
      <w:pPr>
        <w:ind w:left="6073" w:hanging="360"/>
      </w:pPr>
    </w:lvl>
    <w:lvl w:ilvl="8">
      <w:start w:val="1"/>
      <w:numFmt w:val="lowerRoman"/>
      <w:lvlText w:val="%9."/>
      <w:lvlJc w:val="right"/>
      <w:pPr>
        <w:ind w:left="6793" w:hanging="180"/>
      </w:pPr>
    </w:lvl>
  </w:abstractNum>
  <w:abstractNum w:abstractNumId="4" w15:restartNumberingAfterBreak="0">
    <w:nsid w:val="626E61D4"/>
    <w:multiLevelType w:val="multilevel"/>
    <w:tmpl w:val="82FA43C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670A433E"/>
    <w:multiLevelType w:val="multilevel"/>
    <w:tmpl w:val="CD3C17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73099">
    <w:abstractNumId w:val="1"/>
  </w:num>
  <w:num w:numId="2" w16cid:durableId="397822546">
    <w:abstractNumId w:val="4"/>
  </w:num>
  <w:num w:numId="3" w16cid:durableId="1399670465">
    <w:abstractNumId w:val="0"/>
  </w:num>
  <w:num w:numId="4" w16cid:durableId="502012370">
    <w:abstractNumId w:val="5"/>
  </w:num>
  <w:num w:numId="5" w16cid:durableId="835338529">
    <w:abstractNumId w:val="3"/>
  </w:num>
  <w:num w:numId="6" w16cid:durableId="2017685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trackedChanges" w:enforcement="0"/>
  <w:defaultTabStop w:val="72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E4"/>
    <w:rsid w:val="0007324E"/>
    <w:rsid w:val="00095BFE"/>
    <w:rsid w:val="00121F33"/>
    <w:rsid w:val="00207E87"/>
    <w:rsid w:val="002141B9"/>
    <w:rsid w:val="003B33AB"/>
    <w:rsid w:val="003D403B"/>
    <w:rsid w:val="004500F0"/>
    <w:rsid w:val="00457CE4"/>
    <w:rsid w:val="004C6BAA"/>
    <w:rsid w:val="00662EC5"/>
    <w:rsid w:val="006D6FAA"/>
    <w:rsid w:val="007F068A"/>
    <w:rsid w:val="00884438"/>
    <w:rsid w:val="008D7CD8"/>
    <w:rsid w:val="00A33CAB"/>
    <w:rsid w:val="00AA3469"/>
    <w:rsid w:val="00AE577E"/>
    <w:rsid w:val="00B13DCE"/>
    <w:rsid w:val="00BE5F20"/>
    <w:rsid w:val="00D37705"/>
    <w:rsid w:val="00F57BA9"/>
    <w:rsid w:val="00F65B92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CE79"/>
  <w15:docId w15:val="{A1DE552A-500A-4F83-8B29-419600B5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HiperlinkVisitado">
    <w:name w:val="FollowedHyperlink"/>
    <w:basedOn w:val="Fontepargpadro"/>
    <w:semiHidden/>
    <w:unhideWhenUsed/>
    <w:qFormat/>
    <w:rPr>
      <w:color w:val="954F72" w:themeColor="followedHyperlink"/>
      <w:u w:val="single"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basedOn w:val="Fontepargpadro"/>
    <w:unhideWhenUsed/>
    <w:qFormat/>
    <w:rPr>
      <w:color w:val="0563C1" w:themeColor="hyperlink"/>
      <w:u w:val="single"/>
    </w:rPr>
  </w:style>
  <w:style w:type="paragraph" w:styleId="Lista">
    <w:name w:val="List"/>
    <w:basedOn w:val="Textbody"/>
    <w:rPr>
      <w:rFonts w:cs="Mangal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customStyle="1" w:styleId="Standard">
    <w:name w:val="Standard"/>
    <w:pPr>
      <w:widowControl w:val="0"/>
      <w:suppressAutoHyphens/>
      <w:overflowPunct w:val="0"/>
      <w:autoSpaceDN w:val="0"/>
      <w:textAlignment w:val="baseline"/>
    </w:pPr>
    <w:rPr>
      <w:rFonts w:ascii="Times New Roman" w:eastAsia="Times New Roman" w:hAnsi="Times New Roman" w:cs="Times New Roman"/>
      <w:color w:val="000000"/>
      <w:sz w:val="22"/>
      <w:szCs w:val="22"/>
      <w:lang w:val="pt-PT" w:eastAsia="en-US"/>
    </w:rPr>
  </w:style>
  <w:style w:type="paragraph" w:styleId="Corpodetexto">
    <w:name w:val="Body Text"/>
    <w:basedOn w:val="Normal"/>
    <w:semiHidden/>
    <w:unhideWhenUsed/>
    <w:qFormat/>
    <w:pPr>
      <w:suppressAutoHyphens w:val="0"/>
      <w:autoSpaceDE w:val="0"/>
    </w:pPr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paragraph" w:styleId="Ttulo">
    <w:name w:val="Title"/>
    <w:basedOn w:val="Standar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Standard"/>
    <w:qFormat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uiPriority w:val="99"/>
    <w:qFormat/>
    <w:pPr>
      <w:tabs>
        <w:tab w:val="center" w:pos="4252"/>
        <w:tab w:val="right" w:pos="8504"/>
      </w:tabs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table" w:styleId="Tabelacomgrade">
    <w:name w:val="Table Gri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</w:style>
  <w:style w:type="paragraph" w:customStyle="1" w:styleId="Ttulo1">
    <w:name w:val="Título1"/>
    <w:basedOn w:val="Standar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1">
    <w:name w:val="Título 11"/>
    <w:basedOn w:val="Standard"/>
    <w:pPr>
      <w:ind w:left="102"/>
      <w:outlineLvl w:val="0"/>
    </w:pPr>
    <w:rPr>
      <w:b/>
      <w:bCs/>
      <w:sz w:val="24"/>
      <w:szCs w:val="24"/>
    </w:rPr>
  </w:style>
  <w:style w:type="paragraph" w:customStyle="1" w:styleId="Legenda1">
    <w:name w:val="Legenda1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grafodaLista">
    <w:name w:val="List Paragraph"/>
    <w:basedOn w:val="Standard"/>
    <w:qFormat/>
  </w:style>
  <w:style w:type="paragraph" w:customStyle="1" w:styleId="TableParagraph">
    <w:name w:val="Table Paragraph"/>
    <w:basedOn w:val="Standard"/>
  </w:style>
  <w:style w:type="paragraph" w:customStyle="1" w:styleId="Framecontents">
    <w:name w:val="Frame contents"/>
    <w:basedOn w:val="Standard"/>
    <w:qFormat/>
  </w:style>
  <w:style w:type="paragraph" w:customStyle="1" w:styleId="Cabealho1">
    <w:name w:val="Cabeçalho1"/>
    <w:basedOn w:val="Standard"/>
    <w:qFormat/>
    <w:pPr>
      <w:widowControl/>
      <w:tabs>
        <w:tab w:val="center" w:pos="4252"/>
        <w:tab w:val="right" w:pos="8504"/>
      </w:tabs>
    </w:pPr>
    <w:rPr>
      <w:rFonts w:ascii="Calibri" w:eastAsia="Calibri" w:hAnsi="Calibri" w:cs="Calibri"/>
      <w:lang w:val="pt-BR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CabealhoChar1">
    <w:name w:val="Cabeçalho Char1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RodapChar1">
    <w:name w:val="Rodapé Char1"/>
    <w:basedOn w:val="Fontepargpadro"/>
    <w:qFormat/>
    <w:rPr>
      <w:rFonts w:ascii="Times New Roman" w:eastAsia="Times New Roman" w:hAnsi="Times New Roman" w:cs="Times New Roman"/>
      <w:lang w:val="pt-PT"/>
    </w:rPr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CorpodetextoChar">
    <w:name w:val="Corpo de texto Char"/>
    <w:basedOn w:val="Fontepargpadro"/>
    <w:semiHidden/>
    <w:qFormat/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character" w:customStyle="1" w:styleId="MenoPendente1">
    <w:name w:val="Menção Pendente1"/>
    <w:basedOn w:val="Fontepargpadro"/>
    <w:semiHidden/>
    <w:unhideWhenUsed/>
    <w:qFormat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F57BA9"/>
  </w:style>
  <w:style w:type="paragraph" w:styleId="Textodenotaderodap">
    <w:name w:val="footnote text"/>
    <w:basedOn w:val="Normal"/>
    <w:link w:val="TextodenotaderodapChar"/>
    <w:uiPriority w:val="99"/>
    <w:unhideWhenUsed/>
    <w:rsid w:val="00F57BA9"/>
    <w:pPr>
      <w:widowControl/>
      <w:suppressAutoHyphens w:val="0"/>
      <w:autoSpaceDN/>
      <w:textAlignment w:val="auto"/>
    </w:pPr>
    <w:rPr>
      <w:lang w:eastAsia="pt-BR" w:bidi="ar-SA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F57BA9"/>
    <w:rPr>
      <w:rFonts w:cs="Mangal"/>
      <w:szCs w:val="18"/>
      <w:lang w:eastAsia="zh-CN" w:bidi="hi-IN"/>
    </w:rPr>
  </w:style>
  <w:style w:type="table" w:customStyle="1" w:styleId="Tabelacomgrade1">
    <w:name w:val="Tabela com grade1"/>
    <w:basedOn w:val="Tabelanormal"/>
    <w:next w:val="Tabelacomgrade"/>
    <w:rsid w:val="00F57BA9"/>
    <w:rPr>
      <w:rFonts w:asciiTheme="minorHAnsi" w:eastAsiaTheme="minorHAnsi" w:hAnsiTheme="minorHAnsi" w:cstheme="minorBidi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cteresdenotaderodap">
    <w:name w:val="Caracteres de nota de rodapé"/>
    <w:qFormat/>
    <w:rsid w:val="00F57BA9"/>
  </w:style>
  <w:style w:type="character" w:styleId="Refdenotaderodap">
    <w:name w:val="footnote reference"/>
    <w:basedOn w:val="Fontepargpadro"/>
    <w:uiPriority w:val="99"/>
    <w:semiHidden/>
    <w:unhideWhenUsed/>
    <w:rsid w:val="00095B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64411-73BE-43D3-A66F-87B8FC81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1329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Henryque Cerqueira Vasconcelos</dc:creator>
  <cp:lastModifiedBy>Elaine Zanetti</cp:lastModifiedBy>
  <cp:revision>5</cp:revision>
  <dcterms:created xsi:type="dcterms:W3CDTF">2025-03-06T14:25:00Z</dcterms:created>
  <dcterms:modified xsi:type="dcterms:W3CDTF">2025-05-06T15:01:00Z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2021-06-24T03:00:00Z</vt:filetime>
  </property>
  <property fmtid="{D5CDD505-2E9C-101B-9397-08002B2CF9AE}" pid="3" name="LastSaved">
    <vt:filetime>2021-10-26T03:00:00Z</vt:filetime>
  </property>
  <property fmtid="{D5CDD505-2E9C-101B-9397-08002B2CF9AE}" pid="4" name="KSOProductBuildVer">
    <vt:lpwstr>1046-12.2.0.13431</vt:lpwstr>
  </property>
  <property fmtid="{D5CDD505-2E9C-101B-9397-08002B2CF9AE}" pid="5" name="ICV">
    <vt:lpwstr>4ADA3906709F426C9FBDE08E76F6E12D_13</vt:lpwstr>
  </property>
</Properties>
</file>